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449F" w14:textId="77777777" w:rsidR="008230C5" w:rsidRPr="00A23ED4" w:rsidRDefault="004E6DF0" w:rsidP="00772D02">
      <w:pPr>
        <w:jc w:val="both"/>
        <w:rPr>
          <w:b/>
          <w:bCs/>
          <w:color w:val="FFC000" w:themeColor="accent4"/>
          <w:sz w:val="50"/>
          <w:szCs w:val="50"/>
        </w:rPr>
      </w:pPr>
      <w:r w:rsidRPr="00A23ED4">
        <w:rPr>
          <w:b/>
          <w:bCs/>
          <w:color w:val="FFC000" w:themeColor="accent4"/>
          <w:sz w:val="50"/>
          <w:szCs w:val="50"/>
        </w:rPr>
        <w:t>Tlačová správa</w:t>
      </w:r>
    </w:p>
    <w:p w14:paraId="3C08656C" w14:textId="52AE94C1" w:rsidR="004E6DF0" w:rsidRPr="00A23ED4" w:rsidRDefault="004E6DF0" w:rsidP="00772D02">
      <w:pPr>
        <w:jc w:val="both"/>
        <w:rPr>
          <w:b/>
          <w:bCs/>
          <w:sz w:val="26"/>
          <w:szCs w:val="26"/>
        </w:rPr>
      </w:pPr>
      <w:r w:rsidRPr="00A23ED4">
        <w:rPr>
          <w:b/>
          <w:bCs/>
          <w:sz w:val="26"/>
          <w:szCs w:val="26"/>
        </w:rPr>
        <w:t>2</w:t>
      </w:r>
      <w:r w:rsidR="00575E7E">
        <w:rPr>
          <w:b/>
          <w:bCs/>
          <w:sz w:val="26"/>
          <w:szCs w:val="26"/>
        </w:rPr>
        <w:t>2</w:t>
      </w:r>
      <w:r w:rsidRPr="00A23ED4">
        <w:rPr>
          <w:b/>
          <w:bCs/>
          <w:sz w:val="26"/>
          <w:szCs w:val="26"/>
        </w:rPr>
        <w:t>. apríl 2021</w:t>
      </w:r>
    </w:p>
    <w:p w14:paraId="2927BC06" w14:textId="66FBB998" w:rsidR="004E6DF0" w:rsidRPr="00A23ED4" w:rsidRDefault="00A14514" w:rsidP="00A23ED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VÝVOJ OBRATU ZA</w:t>
      </w:r>
      <w:r w:rsidR="00A23ED4" w:rsidRPr="00A23ED4">
        <w:rPr>
          <w:b/>
          <w:bCs/>
          <w:sz w:val="44"/>
          <w:szCs w:val="44"/>
        </w:rPr>
        <w:t xml:space="preserve"> 1. ŠTVRŤROK </w:t>
      </w:r>
      <w:r>
        <w:rPr>
          <w:b/>
          <w:bCs/>
          <w:sz w:val="44"/>
          <w:szCs w:val="44"/>
        </w:rPr>
        <w:t>V KONTEXTE PROSTREDIA POZNAČENÉHO PANDÉMIOU PODPORILA CENOVÁ POLITIKA SPOLOČNOSTI</w:t>
      </w:r>
    </w:p>
    <w:p w14:paraId="5749C619" w14:textId="77777777" w:rsidR="00A23ED4" w:rsidRDefault="00A23ED4" w:rsidP="00A23ED4">
      <w:pPr>
        <w:pStyle w:val="Odsekzoznamu"/>
        <w:jc w:val="both"/>
        <w:rPr>
          <w:b/>
          <w:bCs/>
          <w:sz w:val="24"/>
          <w:szCs w:val="24"/>
        </w:rPr>
      </w:pPr>
    </w:p>
    <w:p w14:paraId="7464F935" w14:textId="559E66A5" w:rsidR="004E6DF0" w:rsidRPr="00A23ED4" w:rsidRDefault="004E6DF0" w:rsidP="00772D02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23ED4">
        <w:rPr>
          <w:b/>
          <w:bCs/>
          <w:sz w:val="24"/>
          <w:szCs w:val="24"/>
        </w:rPr>
        <w:t>Skupina vykázala v 1. štvrťroku 2021 obrat 10 miliárd eur (-1,1 %). V prípade priemerného menového kurzu</w:t>
      </w:r>
      <w:r w:rsidR="003B07FF">
        <w:rPr>
          <w:rStyle w:val="Odkaznapoznmkupodiarou"/>
          <w:b/>
          <w:bCs/>
          <w:sz w:val="24"/>
          <w:szCs w:val="24"/>
        </w:rPr>
        <w:footnoteReference w:id="1"/>
      </w:r>
      <w:r w:rsidRPr="00A23ED4">
        <w:rPr>
          <w:b/>
          <w:bCs/>
          <w:sz w:val="24"/>
          <w:szCs w:val="24"/>
        </w:rPr>
        <w:t xml:space="preserve"> by sa jednalo o nárast o 4,4 %.</w:t>
      </w:r>
    </w:p>
    <w:p w14:paraId="60B96DF3" w14:textId="77777777" w:rsidR="004E6DF0" w:rsidRPr="00A23ED4" w:rsidRDefault="004E6DF0" w:rsidP="00772D02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23ED4">
        <w:rPr>
          <w:b/>
          <w:bCs/>
          <w:sz w:val="24"/>
          <w:szCs w:val="24"/>
        </w:rPr>
        <w:t>Obrat automobilky mimo AVTOVAZ sa ustálil na 8,6 miliárd eur. Podstatnou skutočnosťou za tento štvrťrok je cenový efekt, ktorý je pozitívny o viac než 6 bodov vďaka novej obchodnej politike strategického plánu „Renaulution“.</w:t>
      </w:r>
    </w:p>
    <w:p w14:paraId="44BBDB51" w14:textId="77777777" w:rsidR="004E6DF0" w:rsidRPr="00A23ED4" w:rsidRDefault="004E6DF0" w:rsidP="00772D02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23ED4">
        <w:rPr>
          <w:b/>
          <w:bCs/>
          <w:sz w:val="24"/>
          <w:szCs w:val="24"/>
        </w:rPr>
        <w:t>Celosvetové predaje Skupiny Renault vzrástli o 1,1 % na 665 038 vozidiel v 1. štvrťroku.</w:t>
      </w:r>
    </w:p>
    <w:p w14:paraId="75D99CAC" w14:textId="50C1471F" w:rsidR="004E6DF0" w:rsidRPr="00A23ED4" w:rsidRDefault="004E6DF0" w:rsidP="00772D02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23ED4">
        <w:rPr>
          <w:b/>
          <w:bCs/>
          <w:sz w:val="24"/>
          <w:szCs w:val="24"/>
        </w:rPr>
        <w:t>Značka Renault predala v 1. štvrťroku rok</w:t>
      </w:r>
      <w:r w:rsidR="004341DE">
        <w:rPr>
          <w:b/>
          <w:bCs/>
          <w:sz w:val="24"/>
          <w:szCs w:val="24"/>
        </w:rPr>
        <w:t>a</w:t>
      </w:r>
      <w:r w:rsidRPr="00A23ED4">
        <w:rPr>
          <w:b/>
          <w:bCs/>
          <w:sz w:val="24"/>
          <w:szCs w:val="24"/>
        </w:rPr>
        <w:t xml:space="preserve"> 2021 celkom 42 951 elektromobilov a hybridných vozidiel. Renault bude od 2. štvrťroka ponúkať 3 nové E-TECH hybridy a plug-in hybridy.</w:t>
      </w:r>
    </w:p>
    <w:p w14:paraId="6CB97C1E" w14:textId="1797AE78" w:rsidR="00A23ED4" w:rsidRPr="0062107E" w:rsidRDefault="004E6DF0" w:rsidP="00772D02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23ED4">
        <w:rPr>
          <w:b/>
          <w:bCs/>
          <w:sz w:val="24"/>
          <w:szCs w:val="24"/>
        </w:rPr>
        <w:t>Dacia zaznamenáva dobré výsledky so svojimi modelmi. Uvedenie modelu Sandero s viac než 3 mesiacmi predaju je úspechom. Nová Dacia Spring, prvý elektromobil značky, už zaznamenala približne 10 tisíc predobjednávok.</w:t>
      </w:r>
    </w:p>
    <w:p w14:paraId="37599535" w14:textId="77777777" w:rsidR="004E6DF0" w:rsidRPr="00A23ED4" w:rsidRDefault="004E6DF0" w:rsidP="00772D02">
      <w:pPr>
        <w:jc w:val="both"/>
        <w:rPr>
          <w:b/>
          <w:bCs/>
          <w:sz w:val="24"/>
          <w:szCs w:val="24"/>
        </w:rPr>
      </w:pPr>
      <w:r w:rsidRPr="00A23ED4">
        <w:rPr>
          <w:b/>
          <w:bCs/>
          <w:sz w:val="24"/>
          <w:szCs w:val="24"/>
        </w:rPr>
        <w:t>Obchodné výsledky: Podstatné skutočnosti za 1. štvrťrok</w:t>
      </w:r>
    </w:p>
    <w:p w14:paraId="02BDD5EB" w14:textId="77777777" w:rsidR="004E6DF0" w:rsidRDefault="004E6DF0" w:rsidP="00772D02">
      <w:pPr>
        <w:jc w:val="both"/>
      </w:pPr>
      <w:r>
        <w:t xml:space="preserve">Skupina Renault predala </w:t>
      </w:r>
      <w:r w:rsidR="003B28B6">
        <w:t>počas situácie, ktorá je stále negatívne ovplyvnená pandémiou, v 1. štvrťroku roka 2021 celkom 665 038 vozidiel, čo predstavuje nárast o 1,1 % oproti 1. štvrťroku roka 2020. Takýto začiatok roka potvrdzuje pozitívny vplyv obchodnej politiky Skupiny Renault, ktorá je zameraná na ziskovosť s cenovým efektom vyšším než 6 bodov. Skupina sa okrem toho zlepšuje aj v oblasti najrentabilnejších predajných kanálov.</w:t>
      </w:r>
    </w:p>
    <w:p w14:paraId="47C44CAC" w14:textId="77777777" w:rsidR="003B28B6" w:rsidRPr="00A23ED4" w:rsidRDefault="003B28B6" w:rsidP="00772D02">
      <w:pPr>
        <w:jc w:val="both"/>
        <w:rPr>
          <w:b/>
          <w:bCs/>
        </w:rPr>
      </w:pPr>
      <w:r w:rsidRPr="00A23ED4">
        <w:rPr>
          <w:b/>
          <w:bCs/>
        </w:rPr>
        <w:t>Značka Renault</w:t>
      </w:r>
    </w:p>
    <w:p w14:paraId="50BE3415" w14:textId="77777777" w:rsidR="003B28B6" w:rsidRDefault="003B28B6" w:rsidP="00772D02">
      <w:pPr>
        <w:jc w:val="both"/>
      </w:pPr>
      <w:r>
        <w:t>Značka Renault predala v 1. štvrťroku 2021 celkom 433 662 vozidiel, čo predstavuje nárast o 1,3 % oproti 1. štvrťroku roka 2020.</w:t>
      </w:r>
    </w:p>
    <w:p w14:paraId="2BE0F30E" w14:textId="35BD9F37" w:rsidR="003B28B6" w:rsidRDefault="003B28B6" w:rsidP="00772D02">
      <w:pPr>
        <w:jc w:val="both"/>
      </w:pPr>
      <w:r w:rsidRPr="006926AB">
        <w:rPr>
          <w:b/>
          <w:bCs/>
        </w:rPr>
        <w:t>V Európe</w:t>
      </w:r>
      <w:r>
        <w:t xml:space="preserve"> vzrástol trh o 3,9 % čo bolo podporené aj rastom na trhu s úžitkovými vozidlami. V tejto situácii predala značka Renault 250 163 vozidiel (+2,7 %). Na trhu osobných vozidiel v Európe predstavujú elektrické a elektrifikované vozidlá značky Renault 23 % všetkých nových registrovaných vozidiel. Po príchode Twing</w:t>
      </w:r>
      <w:r w:rsidR="00665441">
        <w:t>o</w:t>
      </w:r>
      <w:r>
        <w:t xml:space="preserve"> E-TECH Electric</w:t>
      </w:r>
      <w:r w:rsidR="00204E2F">
        <w:t>,</w:t>
      </w:r>
      <w:r>
        <w:t xml:space="preserve"> obohatí značka Renault svoju ponuku v druhom </w:t>
      </w:r>
      <w:r>
        <w:lastRenderedPageBreak/>
        <w:t>štvrťroku o Novú Arkanu E-TECH Hybrid, Nový Captur E-TECH Hybrid a Nový Megane E-TECH Plug-in hybrid vo verzii sedan.</w:t>
      </w:r>
    </w:p>
    <w:p w14:paraId="6FD9295D" w14:textId="25966D31" w:rsidR="003B28B6" w:rsidRDefault="003B28B6" w:rsidP="00772D02">
      <w:pPr>
        <w:jc w:val="both"/>
      </w:pPr>
      <w:r w:rsidRPr="006926AB">
        <w:rPr>
          <w:b/>
          <w:bCs/>
        </w:rPr>
        <w:t>V</w:t>
      </w:r>
      <w:r w:rsidR="00204E2F">
        <w:rPr>
          <w:b/>
          <w:bCs/>
        </w:rPr>
        <w:t>o svete mimo Európu</w:t>
      </w:r>
      <w:r>
        <w:t xml:space="preserve"> sa Renault zameriava najviac na ziskové segmenty: v Indii uviedla značka s úspechom do silne rastúceho segmentu kompaktných SUV Nový Kiger, v Rusku sa dobre rozbehli predaj</w:t>
      </w:r>
      <w:r w:rsidR="00204E2F">
        <w:t>e</w:t>
      </w:r>
      <w:r>
        <w:t xml:space="preserve"> Nového Duster, ktorý sa predáva vo verziách od začiatku marca.</w:t>
      </w:r>
    </w:p>
    <w:p w14:paraId="7914C759" w14:textId="77777777" w:rsidR="003B28B6" w:rsidRPr="00A23ED4" w:rsidRDefault="003B28B6" w:rsidP="00772D02">
      <w:pPr>
        <w:jc w:val="both"/>
        <w:rPr>
          <w:b/>
          <w:bCs/>
        </w:rPr>
      </w:pPr>
      <w:r w:rsidRPr="00A23ED4">
        <w:rPr>
          <w:b/>
          <w:bCs/>
        </w:rPr>
        <w:t>Značky Dacia a Lada</w:t>
      </w:r>
    </w:p>
    <w:p w14:paraId="2D309732" w14:textId="77777777" w:rsidR="003B28B6" w:rsidRDefault="003B28B6" w:rsidP="00772D02">
      <w:pPr>
        <w:jc w:val="both"/>
      </w:pPr>
      <w:r>
        <w:t>Značka Dacia predala 121 231 vozidiel (+10,2 %) vďaka</w:t>
      </w:r>
      <w:r w:rsidR="00BB171B">
        <w:t xml:space="preserve"> úspechu s uvedením Nového Sandera na trh a dobrým predajom modelu Duster. Nová 100 % elektrická Dacia Spring bude zrejme taktiež úspešná vzhľadom k už zaevidovaným predobjednávkam.</w:t>
      </w:r>
    </w:p>
    <w:p w14:paraId="1FF907E2" w14:textId="16E7B224" w:rsidR="00A23ED4" w:rsidRDefault="00BB171B" w:rsidP="00772D02">
      <w:pPr>
        <w:jc w:val="both"/>
      </w:pPr>
      <w:r>
        <w:t>Značka Lada predal</w:t>
      </w:r>
      <w:r w:rsidR="00204E2F">
        <w:t>a</w:t>
      </w:r>
      <w:r>
        <w:t xml:space="preserve"> 90 472 vozidiel s dobrými výsledkami na domácom ruskom trhu (+5,4 %), ktoré ťahala najmä Granta, Vesta a úspešné uvedenie NIVY Travel na trh.</w:t>
      </w:r>
    </w:p>
    <w:p w14:paraId="788A5165" w14:textId="27FBB5D8" w:rsidR="00BB171B" w:rsidRPr="00A23ED4" w:rsidRDefault="00BB171B" w:rsidP="00772D02">
      <w:pPr>
        <w:jc w:val="both"/>
        <w:rPr>
          <w:b/>
          <w:bCs/>
          <w:sz w:val="24"/>
          <w:szCs w:val="24"/>
        </w:rPr>
      </w:pPr>
      <w:r w:rsidRPr="00A23ED4">
        <w:rPr>
          <w:b/>
          <w:bCs/>
          <w:sz w:val="24"/>
          <w:szCs w:val="24"/>
        </w:rPr>
        <w:t>Obrat za štvrťrok po prevádzkovom segmente</w:t>
      </w:r>
    </w:p>
    <w:p w14:paraId="6D61992F" w14:textId="77777777" w:rsidR="00BB171B" w:rsidRDefault="00BB171B" w:rsidP="00772D02">
      <w:pPr>
        <w:jc w:val="both"/>
      </w:pPr>
      <w:r>
        <w:t>V prvom štvrťroku roka 2021 dosiahol obrat Skupiny Renault 10 015 miliónov eur (-1,1 %). V prípade stáleho menového kurzu a parametrov by sa jednalo o nárast o 4,4 %.</w:t>
      </w:r>
    </w:p>
    <w:p w14:paraId="7DA3C30F" w14:textId="47087B70" w:rsidR="00772D02" w:rsidRDefault="00BB171B" w:rsidP="00772D02">
      <w:pPr>
        <w:jc w:val="both"/>
      </w:pPr>
      <w:r>
        <w:t>Obrat automobilky mimo AVTOVAZ dosiahol 8 566 miliónov eur, čo predstavuje zníženie o 0,3 %. Okrem zmeny stavu zásob</w:t>
      </w:r>
      <w:r w:rsidR="00772D02">
        <w:t>, ktorý vysvetľuje hlavnú časť negatívneho vplyvu týkajúceho sa objemu</w:t>
      </w:r>
      <w:r w:rsidR="008179A8">
        <w:br/>
      </w:r>
      <w:r w:rsidR="00772D02">
        <w:t>(-6,5 bodov), bol obrat poškodený negatívnym menovým kurzom v rade 4,3 bodu. Cenový efekt je veľmi pozitívny (+6,3 bodov), čo ilustruje novú obchodnú politiku realizovanú v rámci strategického plánu Renaulution.</w:t>
      </w:r>
      <w:r w:rsidR="0062107E">
        <w:t xml:space="preserve"> </w:t>
      </w:r>
      <w:r w:rsidR="00772D02">
        <w:t>Predaj ZOE, Twingo Electric a nárast dopytu po úžitkových vozidlách prispievajú k pozitívnemu vplyvu mixu produktov v rade 2,4 body.</w:t>
      </w:r>
    </w:p>
    <w:p w14:paraId="0E7F15FB" w14:textId="77A9F0D7" w:rsidR="00772D02" w:rsidRDefault="00772D02" w:rsidP="00772D02">
      <w:pPr>
        <w:jc w:val="both"/>
      </w:pPr>
      <w:r>
        <w:t>Podiel AVTOVAZ na obrate Skupiny Renault dosiahol v tomto štvrťroku 685 miliónov eur, čo predstavuje pokles o 2,3 %. Pri stálom menovom kurze a parametroch by sa jednalo o nárast o</w:t>
      </w:r>
      <w:r w:rsidR="004B317B">
        <w:br/>
      </w:r>
      <w:r>
        <w:t>20,9 %.</w:t>
      </w:r>
    </w:p>
    <w:p w14:paraId="3C7AF7A7" w14:textId="77777777" w:rsidR="00772D02" w:rsidRDefault="00772D02" w:rsidP="00772D02">
      <w:pPr>
        <w:jc w:val="both"/>
      </w:pPr>
      <w:r>
        <w:t>Služby mobility prispeli k obratu vo výške 5 miliónov eur oproti 6 miliónom v 1. štvrťroku roka 2020.</w:t>
      </w:r>
    </w:p>
    <w:p w14:paraId="547BA7B8" w14:textId="77777777" w:rsidR="00772D02" w:rsidRDefault="00772D02" w:rsidP="00772D02">
      <w:pPr>
        <w:jc w:val="both"/>
      </w:pPr>
      <w:r w:rsidRPr="008F1AF7">
        <w:rPr>
          <w:b/>
          <w:bCs/>
        </w:rPr>
        <w:t>Financovanie predajov</w:t>
      </w:r>
      <w:r>
        <w:t xml:space="preserve"> (RCI Bank &amp; Services) realizuje v tomto štvrťroku obrat 759 miliónov eur, čo je pokles o 8,2 % oproti roku 2020 z dôvodu zníženia aktivity siete a negatívneho vplyvu menového kurzu v rade 24 miliónov eur. Počet nových zmlúv na financovanie nákupu sa znížil o 10,9 %. Priemerné prevádzkové aktíva dosiahli na konci marca roka 2021 vyše 45,9 miliárd eur, čo je pokles o 6,9 % oproti 1. štvrťroku 2020.</w:t>
      </w:r>
    </w:p>
    <w:p w14:paraId="26DE26D2" w14:textId="77777777" w:rsidR="00772D02" w:rsidRDefault="00772D02" w:rsidP="00772D02">
      <w:pPr>
        <w:jc w:val="both"/>
      </w:pPr>
      <w:r>
        <w:t>K 31. marcu 2021 predstavovali celkové zásoby (vrátane nezávislej siete) 487 000 vozidiel oproti 661 000 na konci marca 2020, čo je pokles o 26 %.</w:t>
      </w:r>
    </w:p>
    <w:p w14:paraId="33840C20" w14:textId="77777777" w:rsidR="00772D02" w:rsidRPr="00A23ED4" w:rsidRDefault="00772D02" w:rsidP="00772D02">
      <w:pPr>
        <w:jc w:val="both"/>
        <w:rPr>
          <w:b/>
          <w:bCs/>
          <w:sz w:val="24"/>
          <w:szCs w:val="24"/>
        </w:rPr>
      </w:pPr>
      <w:r w:rsidRPr="00A23ED4">
        <w:rPr>
          <w:b/>
          <w:bCs/>
          <w:sz w:val="24"/>
          <w:szCs w:val="24"/>
        </w:rPr>
        <w:t>Konsolidovaný obrat Skupiny Renault</w:t>
      </w:r>
    </w:p>
    <w:tbl>
      <w:tblPr>
        <w:tblW w:w="6801" w:type="dxa"/>
        <w:tblInd w:w="-10" w:type="dxa"/>
        <w:tblLook w:val="04A0" w:firstRow="1" w:lastRow="0" w:firstColumn="1" w:lastColumn="0" w:noHBand="0" w:noVBand="1"/>
      </w:tblPr>
      <w:tblGrid>
        <w:gridCol w:w="3126"/>
        <w:gridCol w:w="1155"/>
        <w:gridCol w:w="1260"/>
        <w:gridCol w:w="1260"/>
      </w:tblGrid>
      <w:tr w:rsidR="00772D02" w14:paraId="21349C87" w14:textId="77777777" w:rsidTr="00772D02">
        <w:trPr>
          <w:trHeight w:val="285"/>
        </w:trPr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D1E630" w14:textId="77777777" w:rsidR="00772D02" w:rsidRDefault="00772D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 miliónoch eur)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B2F9" w14:textId="77777777" w:rsidR="00772D02" w:rsidRDefault="00772D02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FE42" w14:textId="77777777" w:rsidR="00772D02" w:rsidRDefault="00772D0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B04F0F0" w14:textId="77777777" w:rsidR="00772D02" w:rsidRDefault="00772D0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Rozdiel</w:t>
            </w:r>
          </w:p>
          <w:p w14:paraId="279BDB31" w14:textId="77777777" w:rsidR="00772D02" w:rsidRDefault="00772D02">
            <w:pPr>
              <w:tabs>
                <w:tab w:val="decimal" w:pos="52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2021/2020</w:t>
            </w:r>
          </w:p>
        </w:tc>
      </w:tr>
      <w:tr w:rsidR="00772D02" w14:paraId="09DF2DF9" w14:textId="77777777" w:rsidTr="00772D02">
        <w:trPr>
          <w:trHeight w:val="285"/>
        </w:trPr>
        <w:tc>
          <w:tcPr>
            <w:tcW w:w="3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A65A395" w14:textId="77777777" w:rsidR="00772D02" w:rsidRDefault="00772D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1. štvrťrok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18257" w14:textId="77777777" w:rsidR="00772D02" w:rsidRDefault="00772D02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321D24" w14:textId="77777777" w:rsidR="00772D02" w:rsidRDefault="00772D02">
            <w:pPr>
              <w:tabs>
                <w:tab w:val="decimal" w:pos="52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94F09A" w14:textId="77777777" w:rsidR="00772D02" w:rsidRDefault="00772D02">
            <w:pPr>
              <w:tabs>
                <w:tab w:val="decimal" w:pos="52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2D02" w14:paraId="38B0A63F" w14:textId="77777777" w:rsidTr="00772D02">
        <w:trPr>
          <w:trHeight w:val="285"/>
        </w:trPr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1F35DC2" w14:textId="77777777" w:rsidR="00772D02" w:rsidRDefault="00772D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Automobilka mimo AVTOVAZ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60AD14" w14:textId="77777777" w:rsidR="00772D02" w:rsidRDefault="00772D02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8 591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DC8454" w14:textId="77777777" w:rsidR="00772D02" w:rsidRDefault="00772D02">
            <w:pPr>
              <w:tabs>
                <w:tab w:val="decimal" w:pos="525"/>
              </w:tabs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8 566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01CD3681" w14:textId="77777777" w:rsidR="00772D02" w:rsidRDefault="00772D02">
            <w:pPr>
              <w:tabs>
                <w:tab w:val="decimal" w:pos="525"/>
              </w:tabs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-0,3 %</w:t>
            </w:r>
          </w:p>
        </w:tc>
      </w:tr>
      <w:tr w:rsidR="00772D02" w14:paraId="224DB01C" w14:textId="77777777" w:rsidTr="00772D02">
        <w:trPr>
          <w:trHeight w:val="285"/>
        </w:trPr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BE69170" w14:textId="77777777" w:rsidR="00772D02" w:rsidRDefault="00772D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AVTOVAZ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6674D8" w14:textId="77777777" w:rsidR="00772D02" w:rsidRDefault="00772D02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9D3F64" w14:textId="77777777" w:rsidR="00772D02" w:rsidRDefault="00772D02">
            <w:pPr>
              <w:tabs>
                <w:tab w:val="decimal" w:pos="525"/>
              </w:tabs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2B95864B" w14:textId="77777777" w:rsidR="00772D02" w:rsidRDefault="00772D02">
            <w:pPr>
              <w:tabs>
                <w:tab w:val="decimal" w:pos="525"/>
              </w:tabs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-2,3 %</w:t>
            </w:r>
          </w:p>
        </w:tc>
      </w:tr>
      <w:tr w:rsidR="00772D02" w14:paraId="10A387C0" w14:textId="77777777" w:rsidTr="00772D02">
        <w:trPr>
          <w:trHeight w:val="152"/>
        </w:trPr>
        <w:tc>
          <w:tcPr>
            <w:tcW w:w="3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969DE61" w14:textId="77777777" w:rsidR="00772D02" w:rsidRDefault="00772D02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Služby mobility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84F3EA" w14:textId="77777777" w:rsidR="00772D02" w:rsidRDefault="00772D02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8E0A79" w14:textId="77777777" w:rsidR="00772D02" w:rsidRDefault="00772D02">
            <w:pPr>
              <w:tabs>
                <w:tab w:val="decimal" w:pos="525"/>
              </w:tabs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24349777" w14:textId="77777777" w:rsidR="00772D02" w:rsidRDefault="00772D02">
            <w:pPr>
              <w:tabs>
                <w:tab w:val="decimal" w:pos="525"/>
              </w:tabs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-16,7 %</w:t>
            </w:r>
          </w:p>
        </w:tc>
      </w:tr>
      <w:tr w:rsidR="00772D02" w14:paraId="608EB959" w14:textId="77777777" w:rsidTr="00772D02">
        <w:trPr>
          <w:trHeight w:val="152"/>
        </w:trPr>
        <w:tc>
          <w:tcPr>
            <w:tcW w:w="3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9B8A38" w14:textId="77777777" w:rsidR="00772D02" w:rsidRDefault="00772D02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Financovanie predajov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6C66" w14:textId="77777777" w:rsidR="00772D02" w:rsidRDefault="00772D02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547D1" w14:textId="77777777" w:rsidR="00772D02" w:rsidRDefault="00772D02">
            <w:pPr>
              <w:tabs>
                <w:tab w:val="decimal" w:pos="525"/>
              </w:tabs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30F0B2" w14:textId="77777777" w:rsidR="00772D02" w:rsidRDefault="00772D02">
            <w:pPr>
              <w:tabs>
                <w:tab w:val="decimal" w:pos="525"/>
              </w:tabs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-8,2 %</w:t>
            </w:r>
          </w:p>
        </w:tc>
      </w:tr>
      <w:tr w:rsidR="00772D02" w14:paraId="1B5D94E1" w14:textId="77777777" w:rsidTr="00772D02">
        <w:trPr>
          <w:trHeight w:val="152"/>
        </w:trPr>
        <w:tc>
          <w:tcPr>
            <w:tcW w:w="3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E697F9F" w14:textId="77777777" w:rsidR="00772D02" w:rsidRDefault="00772D02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CD02" w14:textId="77777777" w:rsidR="00772D02" w:rsidRDefault="00772D02">
            <w:pPr>
              <w:tabs>
                <w:tab w:val="decimal" w:pos="505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10 125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27BD4" w14:textId="77777777" w:rsidR="00772D02" w:rsidRDefault="00772D02">
            <w:pPr>
              <w:tabs>
                <w:tab w:val="decimal" w:pos="525"/>
              </w:tabs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C52D0A" w14:textId="77777777" w:rsidR="00772D02" w:rsidRDefault="00772D02">
            <w:pPr>
              <w:tabs>
                <w:tab w:val="decimal" w:pos="525"/>
              </w:tabs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-1,1 %</w:t>
            </w:r>
          </w:p>
        </w:tc>
      </w:tr>
    </w:tbl>
    <w:p w14:paraId="416B8005" w14:textId="5CD229C5" w:rsidR="00772D02" w:rsidRPr="00A23ED4" w:rsidRDefault="00BC12BA" w:rsidP="004E6DF0">
      <w:pPr>
        <w:rPr>
          <w:b/>
          <w:bCs/>
          <w:sz w:val="24"/>
          <w:szCs w:val="24"/>
        </w:rPr>
      </w:pPr>
      <w:r w:rsidRPr="00A23ED4"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54869F8" wp14:editId="65C7E598">
            <wp:simplePos x="0" y="0"/>
            <wp:positionH relativeFrom="column">
              <wp:posOffset>-19050</wp:posOffset>
            </wp:positionH>
            <wp:positionV relativeFrom="paragraph">
              <wp:posOffset>409575</wp:posOffset>
            </wp:positionV>
            <wp:extent cx="5800725" cy="7247255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8" t="27916" r="36635" b="21390"/>
                    <a:stretch/>
                  </pic:blipFill>
                  <pic:spPr bwMode="auto">
                    <a:xfrm>
                      <a:off x="0" y="0"/>
                      <a:ext cx="5800725" cy="724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D02" w:rsidRPr="00A23ED4">
        <w:rPr>
          <w:b/>
          <w:bCs/>
          <w:sz w:val="24"/>
          <w:szCs w:val="24"/>
        </w:rPr>
        <w:t>Celkové predaje Skupiny OV+UV po značkách</w:t>
      </w:r>
    </w:p>
    <w:p w14:paraId="133FA168" w14:textId="04F809F2" w:rsidR="00BC12BA" w:rsidRDefault="00BC12BA">
      <w:r>
        <w:br w:type="page"/>
      </w:r>
    </w:p>
    <w:p w14:paraId="3AA23DAA" w14:textId="11B8447C" w:rsidR="00772D02" w:rsidRPr="00A23ED4" w:rsidRDefault="00BC12BA" w:rsidP="004E6DF0">
      <w:pPr>
        <w:rPr>
          <w:b/>
          <w:bCs/>
          <w:sz w:val="24"/>
          <w:szCs w:val="24"/>
        </w:rPr>
      </w:pPr>
      <w:r w:rsidRPr="00A23ED4">
        <w:rPr>
          <w:b/>
          <w:bCs/>
          <w:sz w:val="24"/>
          <w:szCs w:val="24"/>
        </w:rPr>
        <w:lastRenderedPageBreak/>
        <w:t xml:space="preserve">15 najdôležitejších trhov Skupiny </w:t>
      </w:r>
      <w:r w:rsidR="00A23ED4" w:rsidRPr="00A23ED4">
        <w:rPr>
          <w:b/>
          <w:bCs/>
          <w:sz w:val="24"/>
          <w:szCs w:val="24"/>
        </w:rPr>
        <w:t>Renault</w:t>
      </w:r>
      <w:r w:rsidRPr="00A23ED4">
        <w:rPr>
          <w:b/>
          <w:bCs/>
          <w:sz w:val="24"/>
          <w:szCs w:val="24"/>
        </w:rPr>
        <w:t xml:space="preserve"> na konci marca 2021</w:t>
      </w:r>
    </w:p>
    <w:tbl>
      <w:tblPr>
        <w:tblpPr w:leftFromText="141" w:rightFromText="141" w:bottomFromText="200" w:vertAnchor="text" w:tblpY="1"/>
        <w:tblOverlap w:val="never"/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87"/>
        <w:gridCol w:w="1360"/>
        <w:gridCol w:w="1532"/>
      </w:tblGrid>
      <w:tr w:rsidR="00BC12BA" w14:paraId="1BA229C0" w14:textId="77777777" w:rsidTr="00BC12BA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1773A" w14:textId="77777777" w:rsidR="00BC12BA" w:rsidRDefault="00BC12BA"/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7A3AA" w14:textId="56F3A499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Celkom na konci mar</w:t>
            </w:r>
            <w:r w:rsidR="00A23ED4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ca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2021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EA86B" w14:textId="092F1B71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Objemy</w:t>
            </w:r>
            <w:r w:rsidR="004A5866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footnoteReference w:id="2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  <w:p w14:paraId="764FEDDB" w14:textId="7919578E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(v kusoch)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4D45B" w14:textId="6EC63B4F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 xml:space="preserve">Podiel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br/>
              <w:t>OV+UV</w:t>
            </w:r>
          </w:p>
          <w:p w14:paraId="7E33932D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(v % )</w:t>
            </w:r>
          </w:p>
        </w:tc>
      </w:tr>
      <w:tr w:rsidR="00BC12BA" w14:paraId="35E1BEAC" w14:textId="77777777" w:rsidTr="00BC12BA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285CBA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27A2B55" w14:textId="35288A03" w:rsidR="00BC12BA" w:rsidRDefault="00BC1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FRANCÚZSKO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3DD149A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135 957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6C1EAE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24,21</w:t>
            </w:r>
          </w:p>
        </w:tc>
      </w:tr>
      <w:tr w:rsidR="00BC12BA" w14:paraId="6998CD7C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5C8E93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D658D1" w14:textId="77777777" w:rsidR="00BC12BA" w:rsidRDefault="00BC12B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1A4BB3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114 272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D702F3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29,68</w:t>
            </w:r>
          </w:p>
        </w:tc>
      </w:tr>
      <w:tr w:rsidR="00BC12BA" w14:paraId="45C1A0A6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100A81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6FC563" w14:textId="573C62F1" w:rsidR="00BC12BA" w:rsidRDefault="00BC1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TALIANSKO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F44E97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41 969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77D8B6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8,54</w:t>
            </w:r>
          </w:p>
        </w:tc>
      </w:tr>
      <w:tr w:rsidR="00BC12BA" w14:paraId="6909DFF7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3CD4AD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B7B88E" w14:textId="77777777" w:rsidR="00BC12BA" w:rsidRDefault="00BC1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NEMECKO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B2FF2E8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40 230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868785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5,55</w:t>
            </w:r>
          </w:p>
        </w:tc>
      </w:tr>
      <w:tr w:rsidR="00BC12BA" w14:paraId="5C048209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E20117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B509A96" w14:textId="70D9C06E" w:rsidR="00BC12BA" w:rsidRDefault="00BC1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BRAZÍLIA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E472E0E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33 186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BEA673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6,69</w:t>
            </w:r>
          </w:p>
        </w:tc>
      </w:tr>
      <w:tr w:rsidR="00BC12BA" w14:paraId="72C729A9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FD81A4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633969" w14:textId="70090A1C" w:rsidR="00BC12BA" w:rsidRDefault="00BC1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C9E39E7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31 608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D2014B5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2,97</w:t>
            </w:r>
          </w:p>
        </w:tc>
      </w:tr>
      <w:tr w:rsidR="00BC12BA" w14:paraId="2C1A159D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96244A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FB1A4D" w14:textId="77777777" w:rsidR="00BC12BA" w:rsidRDefault="00BC1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TURECKO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32CD9A2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28 857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A5F7A3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14,53</w:t>
            </w:r>
          </w:p>
        </w:tc>
      </w:tr>
      <w:tr w:rsidR="00BC12BA" w14:paraId="6B452E53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BBE300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6007554" w14:textId="3AE4B0C1" w:rsidR="00BC12BA" w:rsidRDefault="00BC1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ŠPANIELSKO + KANÁRSK</w:t>
            </w:r>
            <w:r w:rsidR="00A23ED4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OSTROVY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A1FAF2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26 674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24F12D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11,77</w:t>
            </w:r>
          </w:p>
        </w:tc>
      </w:tr>
      <w:tr w:rsidR="00BC12BA" w14:paraId="74F7AC99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0F2468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7F4862B" w14:textId="77777777" w:rsidR="00BC12BA" w:rsidRDefault="00BC1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MAROKO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ACBF809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17 657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F757FF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39,98</w:t>
            </w:r>
          </w:p>
        </w:tc>
      </w:tr>
      <w:tr w:rsidR="00BC12BA" w14:paraId="50C988C0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A5570D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097619" w14:textId="347388B6" w:rsidR="00BC12BA" w:rsidRDefault="00BC1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SPOJENÉ </w:t>
            </w:r>
            <w:r w:rsidR="00A23ED4">
              <w:rPr>
                <w:rFonts w:ascii="Arial" w:hAnsi="Arial" w:cs="Arial"/>
                <w:sz w:val="20"/>
                <w:szCs w:val="20"/>
              </w:rPr>
              <w:t>KRÁĽOVSTVO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0477E5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16 638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2786BBA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3,17</w:t>
            </w:r>
          </w:p>
        </w:tc>
      </w:tr>
      <w:tr w:rsidR="00BC12BA" w14:paraId="58CC8AC4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9000D8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7D492A" w14:textId="3BC28902" w:rsidR="00BC12BA" w:rsidRDefault="00A2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BELGICKO</w:t>
            </w:r>
            <w:r w:rsidR="00BC12BA">
              <w:rPr>
                <w:rFonts w:ascii="Arial" w:hAnsi="Arial" w:cs="Arial"/>
                <w:sz w:val="20"/>
                <w:szCs w:val="20"/>
              </w:rPr>
              <w:t xml:space="preserve"> LU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BC12BA">
              <w:rPr>
                <w:rFonts w:ascii="Arial" w:hAnsi="Arial" w:cs="Arial"/>
                <w:sz w:val="20"/>
                <w:szCs w:val="20"/>
              </w:rPr>
              <w:t>EMBURSKO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26CC346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14 616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18C274C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9,32</w:t>
            </w:r>
          </w:p>
        </w:tc>
      </w:tr>
      <w:tr w:rsidR="00BC12BA" w14:paraId="67708E5C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F45A38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35E817" w14:textId="54B455F7" w:rsidR="00BC12BA" w:rsidRDefault="00A2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JUŽNÁ KÓREA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159AB7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13 129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8DD28BC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3,11</w:t>
            </w:r>
          </w:p>
        </w:tc>
      </w:tr>
      <w:tr w:rsidR="00BC12BA" w14:paraId="20EE0821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1245FF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C143B07" w14:textId="73ECA71F" w:rsidR="00BC12BA" w:rsidRDefault="00BC1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KOLUMBI</w:t>
            </w:r>
            <w:r w:rsidR="00A23ED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294AE5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11 774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E2AF462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22,31</w:t>
            </w:r>
          </w:p>
        </w:tc>
      </w:tr>
      <w:tr w:rsidR="00BC12BA" w14:paraId="001ADB37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BA9A20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B7AA0C" w14:textId="608DA01A" w:rsidR="00BC12BA" w:rsidRDefault="00BC1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PO</w:t>
            </w:r>
            <w:r w:rsidR="00A23ED4">
              <w:rPr>
                <w:rFonts w:ascii="Arial" w:hAnsi="Arial" w:cs="Arial"/>
                <w:sz w:val="20"/>
                <w:szCs w:val="20"/>
              </w:rPr>
              <w:t>Ľ</w:t>
            </w:r>
            <w:r>
              <w:rPr>
                <w:rFonts w:ascii="Arial" w:hAnsi="Arial" w:cs="Arial"/>
                <w:sz w:val="20"/>
                <w:szCs w:val="20"/>
              </w:rPr>
              <w:t>SKO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40361D4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11 256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0CCE930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</w:tr>
      <w:tr w:rsidR="00BC12BA" w14:paraId="287A7722" w14:textId="77777777" w:rsidTr="00BC12BA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87B5D" w14:textId="77777777" w:rsidR="00BC12BA" w:rsidRDefault="00BC12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162F8" w14:textId="2CBF8F56" w:rsidR="00BC12BA" w:rsidRDefault="00BC1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ARGENT</w:t>
            </w:r>
            <w:r w:rsidR="00A23ED4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EB78F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11 240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4BF45" w14:textId="77777777" w:rsidR="00BC12BA" w:rsidRDefault="00BC12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10,14</w:t>
            </w:r>
          </w:p>
        </w:tc>
      </w:tr>
    </w:tbl>
    <w:p w14:paraId="1F1C138A" w14:textId="4BEAA9B6" w:rsidR="00BC12BA" w:rsidRDefault="00BC12BA" w:rsidP="004E6DF0"/>
    <w:p w14:paraId="047D924C" w14:textId="606225A7" w:rsidR="00A23ED4" w:rsidRPr="00A23ED4" w:rsidRDefault="00A23ED4" w:rsidP="00A23ED4"/>
    <w:p w14:paraId="304B72C7" w14:textId="597F007A" w:rsidR="00A23ED4" w:rsidRPr="00A23ED4" w:rsidRDefault="00A23ED4" w:rsidP="00A23ED4"/>
    <w:p w14:paraId="78422D65" w14:textId="1DD47D2B" w:rsidR="00A23ED4" w:rsidRPr="00A23ED4" w:rsidRDefault="00A23ED4" w:rsidP="00A23ED4"/>
    <w:p w14:paraId="7BD2AFA9" w14:textId="5CA9ECD1" w:rsidR="00A23ED4" w:rsidRPr="00A23ED4" w:rsidRDefault="00A23ED4" w:rsidP="00A23ED4"/>
    <w:p w14:paraId="7DEEE2AB" w14:textId="507AA4AB" w:rsidR="00A23ED4" w:rsidRPr="00A23ED4" w:rsidRDefault="00A23ED4" w:rsidP="00A23ED4"/>
    <w:p w14:paraId="0C0C195A" w14:textId="47355462" w:rsidR="00A23ED4" w:rsidRPr="00A23ED4" w:rsidRDefault="00A23ED4" w:rsidP="00A23ED4"/>
    <w:p w14:paraId="63F30067" w14:textId="7C635039" w:rsidR="00A23ED4" w:rsidRPr="00A23ED4" w:rsidRDefault="00A23ED4" w:rsidP="00A23ED4"/>
    <w:p w14:paraId="09098EA0" w14:textId="4EB1439A" w:rsidR="00A23ED4" w:rsidRPr="00A23ED4" w:rsidRDefault="00A23ED4" w:rsidP="00A23ED4"/>
    <w:p w14:paraId="017B3C9F" w14:textId="6FD152C9" w:rsidR="00A23ED4" w:rsidRPr="00A23ED4" w:rsidRDefault="00A23ED4" w:rsidP="00A23ED4"/>
    <w:p w14:paraId="4C61DD9C" w14:textId="617F80F6" w:rsidR="00A23ED4" w:rsidRPr="00A23ED4" w:rsidRDefault="00A23ED4" w:rsidP="00A23ED4"/>
    <w:p w14:paraId="73834EA8" w14:textId="0F6D7573" w:rsidR="00A23ED4" w:rsidRPr="00A23ED4" w:rsidRDefault="00A23ED4" w:rsidP="00A23ED4"/>
    <w:p w14:paraId="753F7E56" w14:textId="1FDEA6F9" w:rsidR="00A23ED4" w:rsidRDefault="00A23ED4" w:rsidP="00A23ED4"/>
    <w:p w14:paraId="3BB87081" w14:textId="2DC0DABC" w:rsidR="00A23ED4" w:rsidRDefault="00A23ED4" w:rsidP="00A23ED4"/>
    <w:p w14:paraId="5A9417EA" w14:textId="754F4F92" w:rsidR="00A23ED4" w:rsidRPr="00A23ED4" w:rsidRDefault="00A23ED4" w:rsidP="00A23ED4">
      <w:pPr>
        <w:rPr>
          <w:b/>
          <w:bCs/>
        </w:rPr>
      </w:pPr>
      <w:r w:rsidRPr="00A23ED4">
        <w:rPr>
          <w:b/>
          <w:bCs/>
        </w:rPr>
        <w:t>O Skupine Renault</w:t>
      </w:r>
    </w:p>
    <w:p w14:paraId="4034501C" w14:textId="4E58846A" w:rsidR="00A23ED4" w:rsidRDefault="00A23ED4" w:rsidP="00A23ED4">
      <w:pPr>
        <w:jc w:val="both"/>
      </w:pPr>
      <w:r>
        <w:t xml:space="preserve">Skupina Renault je na čele objavovania mobility. Vďaka </w:t>
      </w:r>
      <w:r w:rsidR="0064787E">
        <w:t>spojeniu</w:t>
      </w:r>
      <w:r>
        <w:t xml:space="preserve"> so Spoločnosťami Nissan a Mitsubishi Motors a jedinečnými odborným znalostiam v oblasti elektrifikácie, využíva Skupina Renault komplementárnosť svojich 5 značiek: Renault, Dacia, LADA, Alpine a Mobilize, aby svojim zákazníkom ponúkla riešenia inovatívnej a udržateľnej mobility. Spoločnosť má sídlo vo viac ako 130 krajinách, v súčasnosti má viac ako 180 000 zamestnancov a v roku 2020 predala 2,95 milióna vozidiel. </w:t>
      </w:r>
    </w:p>
    <w:p w14:paraId="31F22501" w14:textId="77777777" w:rsidR="00A23ED4" w:rsidRDefault="00A23ED4" w:rsidP="00A23ED4">
      <w:pPr>
        <w:jc w:val="both"/>
      </w:pPr>
      <w:r>
        <w:t>Skupina, ktorá je pripravená čeliť výzvam na cestách aj na trhu, sa zaviazala k ambicióznej transformácii, ktorá vytvára hodnoty. Je zameraná na vývoj nových technológií a služieb, nového radu vozidiel, ktoré sú ešte viac konkurencieschopné, vyvážené a elektrifikované. V súlade s environmentálnymi výzvami sa Skupina Renault zameriava na dosiahnutie uhlíkovej neutrality v Európe do roku 2050.</w:t>
      </w:r>
    </w:p>
    <w:p w14:paraId="490024A8" w14:textId="77777777" w:rsidR="00A23ED4" w:rsidRDefault="00A23ED4" w:rsidP="00A23ED4">
      <w:pPr>
        <w:rPr>
          <w:rFonts w:eastAsiaTheme="minorEastAsia" w:cstheme="minorHAnsi"/>
          <w:b/>
          <w:bCs/>
          <w:iCs/>
          <w:lang w:eastAsia="cs-CZ"/>
        </w:rPr>
      </w:pPr>
    </w:p>
    <w:p w14:paraId="6284A659" w14:textId="77777777" w:rsidR="00A23ED4" w:rsidRDefault="00A23ED4" w:rsidP="00A23ED4">
      <w:pPr>
        <w:rPr>
          <w:rFonts w:eastAsiaTheme="minorEastAsia" w:cstheme="minorHAnsi"/>
          <w:b/>
          <w:bCs/>
          <w:iCs/>
          <w:lang w:eastAsia="cs-CZ"/>
        </w:rPr>
      </w:pPr>
    </w:p>
    <w:p w14:paraId="7D22A4D9" w14:textId="77777777" w:rsidR="00A23ED4" w:rsidRDefault="00A23ED4" w:rsidP="00A23ED4">
      <w:pPr>
        <w:rPr>
          <w:rFonts w:eastAsiaTheme="minorEastAsia" w:cstheme="minorHAnsi"/>
          <w:b/>
          <w:bCs/>
          <w:iCs/>
          <w:lang w:eastAsia="cs-CZ"/>
        </w:rPr>
      </w:pPr>
    </w:p>
    <w:p w14:paraId="506159CE" w14:textId="57518DAB" w:rsidR="00A23ED4" w:rsidRDefault="00A23ED4" w:rsidP="00A23ED4">
      <w:pPr>
        <w:rPr>
          <w:rFonts w:eastAsiaTheme="minorEastAsia" w:cstheme="minorHAnsi"/>
          <w:b/>
          <w:bCs/>
          <w:iCs/>
          <w:lang w:eastAsia="cs-CZ"/>
        </w:rPr>
      </w:pPr>
      <w:r>
        <w:rPr>
          <w:rFonts w:eastAsiaTheme="minorEastAsia" w:cstheme="minorHAnsi"/>
          <w:b/>
          <w:bCs/>
          <w:iCs/>
          <w:lang w:eastAsia="cs-CZ"/>
        </w:rPr>
        <w:t>Média kontakt:</w:t>
      </w:r>
    </w:p>
    <w:p w14:paraId="41BF06DC" w14:textId="77777777" w:rsidR="00A23ED4" w:rsidRDefault="00A23ED4" w:rsidP="00A23ED4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5876FA4A" w14:textId="77777777" w:rsidR="00A23ED4" w:rsidRDefault="00A23ED4" w:rsidP="00A23ED4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676CD6F3" w14:textId="77777777" w:rsidR="00A23ED4" w:rsidRDefault="00A23ED4" w:rsidP="00A23ED4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</w:pPr>
      <w:r>
        <w:rPr>
          <w:rFonts w:asciiTheme="minorHAnsi" w:eastAsiaTheme="minorEastAsia" w:hAnsiTheme="minorHAnsi" w:cstheme="minorHAnsi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557F21F6" w14:textId="77777777" w:rsidR="00A23ED4" w:rsidRDefault="00A14514" w:rsidP="00A23ED4">
      <w:pPr>
        <w:pStyle w:val="PRESSRELEASECONTACTTEXT"/>
        <w:jc w:val="both"/>
        <w:rPr>
          <w:rStyle w:val="Hypertextovprepojenie"/>
        </w:rPr>
      </w:pPr>
      <w:hyperlink r:id="rId9" w:history="1">
        <w:r w:rsidR="00A23ED4">
          <w:rPr>
            <w:rStyle w:val="Hypertextovprepojenie"/>
            <w:rFonts w:asciiTheme="minorHAnsi" w:hAnsiTheme="minorHAnsi" w:cstheme="minorHAnsi"/>
            <w:sz w:val="22"/>
            <w:szCs w:val="22"/>
            <w:lang w:val="sk-SK" w:eastAsia="cs-CZ"/>
          </w:rPr>
          <w:t>ivana.obadalova@renault.sk</w:t>
        </w:r>
      </w:hyperlink>
    </w:p>
    <w:sectPr w:rsidR="00A23E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5686D" w14:textId="77777777" w:rsidR="00950737" w:rsidRDefault="00950737" w:rsidP="00A23ED4">
      <w:pPr>
        <w:spacing w:after="0" w:line="240" w:lineRule="auto"/>
      </w:pPr>
      <w:r>
        <w:separator/>
      </w:r>
    </w:p>
  </w:endnote>
  <w:endnote w:type="continuationSeparator" w:id="0">
    <w:p w14:paraId="7685FC44" w14:textId="77777777" w:rsidR="00950737" w:rsidRDefault="00950737" w:rsidP="00A2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B0D9" w14:textId="77777777" w:rsidR="00A14514" w:rsidRDefault="00A1451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0C10" w14:textId="09F3B766" w:rsidR="00A23ED4" w:rsidRDefault="00A23ED4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5CF774E" wp14:editId="7D1DA79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d62846569369c2312768ae8c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EA16B3" w14:textId="25E4AAFB" w:rsidR="00A23ED4" w:rsidRPr="00A23ED4" w:rsidRDefault="00A23ED4" w:rsidP="00A23ED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23ED4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CF774E" id="_x0000_t202" coordsize="21600,21600" o:spt="202" path="m,l,21600r21600,l21600,xe">
              <v:stroke joinstyle="miter"/>
              <v:path gradientshapeok="t" o:connecttype="rect"/>
            </v:shapetype>
            <v:shape id="MSIPCMd62846569369c2312768ae8c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N9sgIAAEcFAAAOAAAAZHJzL2Uyb0RvYy54bWysVF9v0zAQf0fiO1h+4AmWNE2ytiydSqfB&#10;pG6r1KE9u47TREp8nu2uKYjvztlJOhg8IV7su/ud7//54rJtavIstKlAZnR0FlIiJIe8kruMfn24&#10;/jChxFgmc1aDFBk9CkMv52/fXBzUTERQQp0LTdCINLODymhprZoFgeGlaJg5AyUkggXohllk9S7I&#10;NTug9aYOojBMgwPoXGngwhiUXnUgnXv7RSG4vS8KIyypM4qxWX9qf27dGcwv2GynmSor3ofB/iGK&#10;hlUSnZ5MXTHLyF5Xf5hqKq7BQGHPODQBFEXFhc8BsxmFr7LZlEwJnwsWx6hTmcz/M8vvnteaVHlG&#10;I0oka7BFt5ub9fI2T6NJnCbpdJxOeTQeRefphIkJpyQXhmMFv7972oP9+IWZcgm56LjZhziKp2k8&#10;nsbve1xUu9L26CTGCemBxyq3ZS9PpslJvq4ZF42Qw5tO5RrACt3RvYEbmYu2N9Bda101TB9/09rg&#10;COBs9nqj/u0DqF4SnhyvRDH4ROEPNxoHZWZYoY3CGtn2E7Q44oPcoNB1vC10427sJUEch+x4GizR&#10;WsJReJ6k4XiEEEcsSqJwmjgzwctrpY39LKAhjsioxqj9PLHnlbGd6qDinEm4ruraD28tySGj6TgJ&#10;/YMTgsZriT5cDl2sjrLttu0T20J+xLw0dEthFL+u0PmKGbtmGrcA48XNtvd4FDWgE+gpSkrQ3/4m&#10;d/o4nIhScsCtyqh52jMtKKlvJI7tdBTHbg09g4T2RJTEYYjcdhDLfbME3NgRfh6Ke9Ip23ogCw3N&#10;I27+wrlDiEmOTjO6HcilRQ4B/Dm4WCw8jRunmF3JjeLOtKujq+lD+8i06gtvsWV3MCwem72qf6fb&#10;dWCxt1BUvjmusl05+4Ljtvr29j+L+w5+5b3Wy/83/wk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BFCIN9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18EA16B3" w14:textId="25E4AAFB" w:rsidR="00A23ED4" w:rsidRPr="00A23ED4" w:rsidRDefault="00A23ED4" w:rsidP="00A23ED4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23ED4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400E" w14:textId="77777777" w:rsidR="00A14514" w:rsidRDefault="00A145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357AC" w14:textId="77777777" w:rsidR="00950737" w:rsidRDefault="00950737" w:rsidP="00A23ED4">
      <w:pPr>
        <w:spacing w:after="0" w:line="240" w:lineRule="auto"/>
      </w:pPr>
      <w:r>
        <w:separator/>
      </w:r>
    </w:p>
  </w:footnote>
  <w:footnote w:type="continuationSeparator" w:id="0">
    <w:p w14:paraId="58C40E5F" w14:textId="77777777" w:rsidR="00950737" w:rsidRDefault="00950737" w:rsidP="00A23ED4">
      <w:pPr>
        <w:spacing w:after="0" w:line="240" w:lineRule="auto"/>
      </w:pPr>
      <w:r>
        <w:continuationSeparator/>
      </w:r>
    </w:p>
  </w:footnote>
  <w:footnote w:id="1">
    <w:p w14:paraId="6B6B9D6E" w14:textId="17ECE435" w:rsidR="00A3291F" w:rsidRDefault="003B07FF" w:rsidP="00A14514">
      <w:pPr>
        <w:pStyle w:val="Textpoznmkypodiarou"/>
        <w:ind w:right="688"/>
        <w:jc w:val="both"/>
        <w:rPr>
          <w:lang w:val="fr-FR"/>
        </w:rPr>
      </w:pPr>
      <w:r>
        <w:rPr>
          <w:rStyle w:val="Odkaznapoznmkupodiarou"/>
        </w:rPr>
        <w:footnoteRef/>
      </w:r>
      <w:r>
        <w:t xml:space="preserve"> </w:t>
      </w:r>
      <w:r w:rsidR="00A3291F">
        <w:rPr>
          <w:i/>
          <w:sz w:val="14"/>
          <w:szCs w:val="14"/>
          <w:lang w:val="fr-FR"/>
        </w:rPr>
        <w:t>Pre</w:t>
      </w:r>
      <w:r w:rsidR="00A3291F">
        <w:rPr>
          <w:i/>
          <w:sz w:val="14"/>
          <w:szCs w:val="14"/>
        </w:rPr>
        <w:t xml:space="preserve"> účely analýzy zmeny konsolidovaného obratu sa stálym menovým kurzom a parametrami prepočítava obrat Skupiny Renault za </w:t>
      </w:r>
      <w:r w:rsidR="00EC2108">
        <w:rPr>
          <w:i/>
          <w:sz w:val="14"/>
          <w:szCs w:val="14"/>
        </w:rPr>
        <w:t>existujúce</w:t>
      </w:r>
      <w:r w:rsidR="00A3291F">
        <w:rPr>
          <w:i/>
          <w:sz w:val="14"/>
          <w:szCs w:val="14"/>
        </w:rPr>
        <w:t xml:space="preserve"> </w:t>
      </w:r>
      <w:r w:rsidR="00EC2108">
        <w:rPr>
          <w:i/>
          <w:sz w:val="14"/>
          <w:szCs w:val="14"/>
        </w:rPr>
        <w:t>účtovné</w:t>
      </w:r>
      <w:r w:rsidR="00A3291F">
        <w:rPr>
          <w:i/>
          <w:sz w:val="14"/>
          <w:szCs w:val="14"/>
        </w:rPr>
        <w:t xml:space="preserve"> obdob</w:t>
      </w:r>
      <w:r w:rsidR="00EC2108">
        <w:rPr>
          <w:i/>
          <w:sz w:val="14"/>
          <w:szCs w:val="14"/>
        </w:rPr>
        <w:t>ie</w:t>
      </w:r>
      <w:r w:rsidR="00A3291F">
        <w:rPr>
          <w:i/>
          <w:sz w:val="14"/>
          <w:szCs w:val="14"/>
        </w:rPr>
        <w:t xml:space="preserve"> za použit</w:t>
      </w:r>
      <w:r w:rsidR="00EC2108">
        <w:rPr>
          <w:i/>
          <w:sz w:val="14"/>
          <w:szCs w:val="14"/>
        </w:rPr>
        <w:t>ia</w:t>
      </w:r>
      <w:r w:rsidR="00A3291F">
        <w:rPr>
          <w:i/>
          <w:sz w:val="14"/>
          <w:szCs w:val="14"/>
        </w:rPr>
        <w:t xml:space="preserve"> </w:t>
      </w:r>
      <w:r w:rsidR="00EC2108">
        <w:rPr>
          <w:i/>
          <w:sz w:val="14"/>
          <w:szCs w:val="14"/>
        </w:rPr>
        <w:t>priemerných</w:t>
      </w:r>
      <w:r w:rsidR="00A3291F">
        <w:rPr>
          <w:i/>
          <w:sz w:val="14"/>
          <w:szCs w:val="14"/>
        </w:rPr>
        <w:t xml:space="preserve"> ročn</w:t>
      </w:r>
      <w:r w:rsidR="00EC2108">
        <w:rPr>
          <w:i/>
          <w:sz w:val="14"/>
          <w:szCs w:val="14"/>
        </w:rPr>
        <w:t>ý</w:t>
      </w:r>
      <w:r w:rsidR="00A3291F">
        <w:rPr>
          <w:i/>
          <w:sz w:val="14"/>
          <w:szCs w:val="14"/>
        </w:rPr>
        <w:t xml:space="preserve">ch </w:t>
      </w:r>
      <w:r w:rsidR="00EC2108">
        <w:rPr>
          <w:i/>
          <w:sz w:val="14"/>
          <w:szCs w:val="14"/>
        </w:rPr>
        <w:t>menových kurzov</w:t>
      </w:r>
      <w:r w:rsidR="00A3291F">
        <w:rPr>
          <w:i/>
          <w:sz w:val="14"/>
          <w:szCs w:val="14"/>
        </w:rPr>
        <w:t xml:space="preserve"> za </w:t>
      </w:r>
      <w:r w:rsidR="00EC2108">
        <w:rPr>
          <w:i/>
          <w:sz w:val="14"/>
          <w:szCs w:val="14"/>
        </w:rPr>
        <w:t>prechodné</w:t>
      </w:r>
      <w:r w:rsidR="00A3291F">
        <w:rPr>
          <w:i/>
          <w:sz w:val="14"/>
          <w:szCs w:val="14"/>
        </w:rPr>
        <w:t xml:space="preserve"> obdob</w:t>
      </w:r>
      <w:r w:rsidR="00EC2108">
        <w:rPr>
          <w:i/>
          <w:sz w:val="14"/>
          <w:szCs w:val="14"/>
        </w:rPr>
        <w:t>ie</w:t>
      </w:r>
      <w:r w:rsidR="00A3291F">
        <w:rPr>
          <w:i/>
          <w:sz w:val="14"/>
          <w:szCs w:val="14"/>
        </w:rPr>
        <w:t xml:space="preserve">, čím </w:t>
      </w:r>
      <w:r w:rsidR="00EC2108">
        <w:rPr>
          <w:i/>
          <w:sz w:val="14"/>
          <w:szCs w:val="14"/>
        </w:rPr>
        <w:t>vylúči</w:t>
      </w:r>
      <w:r w:rsidR="00A3291F">
        <w:rPr>
          <w:i/>
          <w:sz w:val="14"/>
          <w:szCs w:val="14"/>
        </w:rPr>
        <w:t xml:space="preserve"> podstatné </w:t>
      </w:r>
      <w:r w:rsidR="00EC2108">
        <w:rPr>
          <w:i/>
          <w:sz w:val="14"/>
          <w:szCs w:val="14"/>
        </w:rPr>
        <w:t>zmeny</w:t>
      </w:r>
      <w:r w:rsidR="00A3291F">
        <w:rPr>
          <w:i/>
          <w:sz w:val="14"/>
          <w:szCs w:val="14"/>
        </w:rPr>
        <w:t xml:space="preserve"> parametr</w:t>
      </w:r>
      <w:r w:rsidR="00EC2108">
        <w:rPr>
          <w:i/>
          <w:sz w:val="14"/>
          <w:szCs w:val="14"/>
        </w:rPr>
        <w:t>ov</w:t>
      </w:r>
      <w:r w:rsidR="00A3291F">
        <w:rPr>
          <w:i/>
          <w:sz w:val="14"/>
          <w:szCs w:val="14"/>
        </w:rPr>
        <w:t xml:space="preserve">, k nim došlo v </w:t>
      </w:r>
      <w:r w:rsidR="00EC2108">
        <w:rPr>
          <w:i/>
          <w:sz w:val="14"/>
          <w:szCs w:val="14"/>
        </w:rPr>
        <w:t>priebehu</w:t>
      </w:r>
      <w:r w:rsidR="00A3291F">
        <w:rPr>
          <w:i/>
          <w:sz w:val="14"/>
          <w:szCs w:val="14"/>
        </w:rPr>
        <w:t xml:space="preserve"> </w:t>
      </w:r>
      <w:r w:rsidR="00EC2108">
        <w:rPr>
          <w:i/>
          <w:sz w:val="14"/>
          <w:szCs w:val="14"/>
        </w:rPr>
        <w:t>účtovného</w:t>
      </w:r>
      <w:r w:rsidR="00A3291F">
        <w:rPr>
          <w:i/>
          <w:sz w:val="14"/>
          <w:szCs w:val="14"/>
        </w:rPr>
        <w:t xml:space="preserve"> obdob</w:t>
      </w:r>
      <w:r w:rsidR="00EC2108">
        <w:rPr>
          <w:i/>
          <w:sz w:val="14"/>
          <w:szCs w:val="14"/>
        </w:rPr>
        <w:t>ia</w:t>
      </w:r>
      <w:r w:rsidR="00A3291F">
        <w:rPr>
          <w:i/>
          <w:sz w:val="14"/>
          <w:szCs w:val="14"/>
        </w:rPr>
        <w:t>.</w:t>
      </w:r>
    </w:p>
    <w:p w14:paraId="38D4AF91" w14:textId="1A837E7F" w:rsidR="003B07FF" w:rsidRDefault="003B07FF">
      <w:pPr>
        <w:pStyle w:val="Textpoznmkypodiarou"/>
      </w:pPr>
    </w:p>
  </w:footnote>
  <w:footnote w:id="2">
    <w:p w14:paraId="6F3C77BE" w14:textId="6CE046CD" w:rsidR="004A5866" w:rsidRDefault="004A5866">
      <w:pPr>
        <w:pStyle w:val="Textpoznmkypodiarou"/>
      </w:pPr>
      <w:r>
        <w:rPr>
          <w:rStyle w:val="Odkaznapoznmkupodiarou"/>
        </w:rPr>
        <w:footnoteRef/>
      </w:r>
      <w:r>
        <w:t xml:space="preserve"> Údaje </w:t>
      </w:r>
      <w:r w:rsidR="0062107E">
        <w:t xml:space="preserve">o predajoch </w:t>
      </w:r>
      <w:r>
        <w:t>okrem Twizzy.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2C70" w14:textId="77777777" w:rsidR="00A14514" w:rsidRDefault="00A1451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AB2C" w14:textId="5A19D929" w:rsidR="00A23ED4" w:rsidRDefault="00A23ED4" w:rsidP="00A23ED4">
    <w:pPr>
      <w:pStyle w:val="Hlavi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CACED49" wp14:editId="71417640">
          <wp:simplePos x="0" y="0"/>
          <wp:positionH relativeFrom="column">
            <wp:posOffset>5057775</wp:posOffset>
          </wp:positionH>
          <wp:positionV relativeFrom="paragraph">
            <wp:posOffset>-240030</wp:posOffset>
          </wp:positionV>
          <wp:extent cx="924560" cy="615950"/>
          <wp:effectExtent l="0" t="0" r="8890" b="0"/>
          <wp:wrapNone/>
          <wp:docPr id="3" name="Imag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D874" w14:textId="77777777" w:rsidR="00A14514" w:rsidRDefault="00A1451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75FC8"/>
    <w:multiLevelType w:val="hybridMultilevel"/>
    <w:tmpl w:val="82E2B2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F0"/>
    <w:rsid w:val="001E4AE8"/>
    <w:rsid w:val="00204E2F"/>
    <w:rsid w:val="003B07FF"/>
    <w:rsid w:val="003B28B6"/>
    <w:rsid w:val="004341DE"/>
    <w:rsid w:val="004A5866"/>
    <w:rsid w:val="004B317B"/>
    <w:rsid w:val="004E6DF0"/>
    <w:rsid w:val="00575E7E"/>
    <w:rsid w:val="00577828"/>
    <w:rsid w:val="0062107E"/>
    <w:rsid w:val="0064787E"/>
    <w:rsid w:val="00665441"/>
    <w:rsid w:val="006926AB"/>
    <w:rsid w:val="00772D02"/>
    <w:rsid w:val="007F7025"/>
    <w:rsid w:val="008179A8"/>
    <w:rsid w:val="008F1AF7"/>
    <w:rsid w:val="00931A46"/>
    <w:rsid w:val="00950737"/>
    <w:rsid w:val="00A14514"/>
    <w:rsid w:val="00A1526C"/>
    <w:rsid w:val="00A23ED4"/>
    <w:rsid w:val="00A3291F"/>
    <w:rsid w:val="00AB1187"/>
    <w:rsid w:val="00BB171B"/>
    <w:rsid w:val="00BC12BA"/>
    <w:rsid w:val="00CB45A2"/>
    <w:rsid w:val="00E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AAC1C"/>
  <w15:chartTrackingRefBased/>
  <w15:docId w15:val="{72AD5B5E-FA41-4AAF-8F54-24D7BCA8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DF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23ED4"/>
    <w:rPr>
      <w:color w:val="0563C1" w:themeColor="hyperlink"/>
      <w:u w:val="single"/>
    </w:rPr>
  </w:style>
  <w:style w:type="paragraph" w:customStyle="1" w:styleId="PRESSRELEASECONTACTTEXT">
    <w:name w:val="PRESS RELEASE CONTACT TEXT"/>
    <w:next w:val="Normlny"/>
    <w:qFormat/>
    <w:rsid w:val="00A23ED4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paragraph" w:styleId="Hlavika">
    <w:name w:val="header"/>
    <w:basedOn w:val="Normlny"/>
    <w:link w:val="HlavikaChar"/>
    <w:uiPriority w:val="99"/>
    <w:unhideWhenUsed/>
    <w:rsid w:val="00A2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ED4"/>
  </w:style>
  <w:style w:type="paragraph" w:styleId="Pta">
    <w:name w:val="footer"/>
    <w:basedOn w:val="Normlny"/>
    <w:link w:val="PtaChar"/>
    <w:uiPriority w:val="99"/>
    <w:unhideWhenUsed/>
    <w:rsid w:val="00A2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3ED4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B07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B07F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B07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.obadalova@renault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3C7B-154B-4317-9B47-7204B84F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943</Words>
  <Characters>5377</Characters>
  <Application>Microsoft Office Word</Application>
  <DocSecurity>4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HULJAKOVA Terezia (renexter)</cp:lastModifiedBy>
  <cp:revision>2</cp:revision>
  <dcterms:created xsi:type="dcterms:W3CDTF">2021-04-22T15:46:00Z</dcterms:created>
  <dcterms:modified xsi:type="dcterms:W3CDTF">2021-04-22T15:46:00Z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2021-04-22T15:45:55Z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57344392-9e38-4ce9-acac-5fcfed9f13e9</vt:lpwstr>
  </property>
  <property fmtid="{D5CDD505-2E9C-101B-9397-08002B2CF9AE}" pid="8" name="MSIP_Label_fd1c0902-ed92-4fed-896d-2e7725de02d4_ContentBits">
    <vt:lpwstr>2</vt:lpwstr>
  </property>
</Properties>
</file>