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1E4A" w14:textId="77777777" w:rsidR="008230C5" w:rsidRPr="002F15CD" w:rsidRDefault="002F15CD" w:rsidP="0034690D">
      <w:pPr>
        <w:jc w:val="both"/>
        <w:rPr>
          <w:b/>
          <w:bCs/>
          <w:color w:val="FFC000" w:themeColor="accent4"/>
          <w:sz w:val="56"/>
          <w:szCs w:val="56"/>
        </w:rPr>
      </w:pPr>
      <w:r w:rsidRPr="002F15CD">
        <w:rPr>
          <w:b/>
          <w:bCs/>
          <w:color w:val="FFC000" w:themeColor="accent4"/>
          <w:sz w:val="56"/>
          <w:szCs w:val="56"/>
        </w:rPr>
        <w:t>Tlačová správa</w:t>
      </w:r>
    </w:p>
    <w:p w14:paraId="35BBC2CB" w14:textId="77777777" w:rsidR="002F15CD" w:rsidRPr="002F15CD" w:rsidRDefault="002F15CD" w:rsidP="0034690D">
      <w:pPr>
        <w:tabs>
          <w:tab w:val="left" w:pos="251"/>
        </w:tabs>
        <w:jc w:val="both"/>
        <w:rPr>
          <w:sz w:val="26"/>
          <w:szCs w:val="26"/>
        </w:rPr>
      </w:pPr>
      <w:r w:rsidRPr="002F15CD">
        <w:rPr>
          <w:sz w:val="26"/>
          <w:szCs w:val="26"/>
        </w:rPr>
        <w:t>14. 1. 2020</w:t>
      </w:r>
    </w:p>
    <w:p w14:paraId="7F2CAB47" w14:textId="77777777" w:rsidR="002F15CD" w:rsidRPr="002F15CD" w:rsidRDefault="002F15CD" w:rsidP="0034690D">
      <w:pPr>
        <w:jc w:val="center"/>
        <w:rPr>
          <w:b/>
          <w:bCs/>
          <w:sz w:val="38"/>
          <w:szCs w:val="38"/>
        </w:rPr>
      </w:pPr>
      <w:r w:rsidRPr="002F15CD">
        <w:rPr>
          <w:b/>
          <w:bCs/>
          <w:sz w:val="38"/>
          <w:szCs w:val="38"/>
        </w:rPr>
        <w:t>„RENAULUTION“ strategický plán Skupiny Renault</w:t>
      </w:r>
    </w:p>
    <w:p w14:paraId="1A758489" w14:textId="77777777" w:rsidR="0034690D" w:rsidRPr="0034690D" w:rsidRDefault="002F15CD" w:rsidP="0034690D">
      <w:pPr>
        <w:tabs>
          <w:tab w:val="left" w:pos="1021"/>
        </w:tabs>
        <w:jc w:val="both"/>
        <w:rPr>
          <w:rFonts w:eastAsia="Calibri"/>
          <w:lang w:val="en-GB"/>
        </w:rPr>
      </w:pPr>
      <w:r w:rsidRPr="0034690D">
        <w:rPr>
          <w:rFonts w:eastAsia="Calibri"/>
          <w:lang w:val="en-GB"/>
        </w:rPr>
        <w:t>Boulogne-Billancourt</w:t>
      </w:r>
      <w:r w:rsidR="0034690D" w:rsidRPr="0034690D">
        <w:rPr>
          <w:rFonts w:eastAsia="Calibri"/>
          <w:lang w:val="en-GB"/>
        </w:rPr>
        <w:t>, 14. 1. 2021</w:t>
      </w:r>
    </w:p>
    <w:p w14:paraId="5BC89F5A" w14:textId="3991ABC3" w:rsidR="002F15CD" w:rsidRPr="0034690D" w:rsidRDefault="002F15CD" w:rsidP="0034690D">
      <w:pPr>
        <w:tabs>
          <w:tab w:val="left" w:pos="1021"/>
        </w:tabs>
        <w:jc w:val="both"/>
        <w:rPr>
          <w:rFonts w:eastAsia="Calibri"/>
          <w:sz w:val="20"/>
          <w:szCs w:val="18"/>
          <w:lang w:val="en-GB"/>
        </w:rPr>
      </w:pPr>
      <w:r>
        <w:t xml:space="preserve">Po schválení predstavenstvom </w:t>
      </w:r>
      <w:r w:rsidR="00AB2ED9">
        <w:t>uvádza</w:t>
      </w:r>
      <w:r>
        <w:t xml:space="preserve"> generálny riaditeľ Skupiny Renault</w:t>
      </w:r>
      <w:r w:rsidR="00076758">
        <w:t xml:space="preserve"> </w:t>
      </w:r>
      <w:r>
        <w:t>Luca de Meo nový strategický plán „Renaulution“, ktorého cieľom je posunúť stratégiu Skupiny Renault z </w:t>
      </w:r>
      <w:r w:rsidR="00AB2ED9">
        <w:t>„</w:t>
      </w:r>
      <w:r>
        <w:t>objemu</w:t>
      </w:r>
      <w:r w:rsidR="00AB2ED9">
        <w:t>“</w:t>
      </w:r>
      <w:r>
        <w:t xml:space="preserve"> na </w:t>
      </w:r>
      <w:r w:rsidR="00AB2ED9">
        <w:t>„</w:t>
      </w:r>
      <w:r>
        <w:t>hodnotu</w:t>
      </w:r>
      <w:r w:rsidR="00AB2ED9">
        <w:t>“</w:t>
      </w:r>
      <w:r>
        <w:t>.</w:t>
      </w:r>
    </w:p>
    <w:p w14:paraId="3A962287" w14:textId="77777777" w:rsidR="002F15CD" w:rsidRPr="004A036A" w:rsidRDefault="002F15CD" w:rsidP="0034690D">
      <w:pPr>
        <w:tabs>
          <w:tab w:val="left" w:pos="1021"/>
        </w:tabs>
        <w:jc w:val="both"/>
        <w:rPr>
          <w:b/>
          <w:bCs/>
        </w:rPr>
      </w:pPr>
      <w:r w:rsidRPr="004A036A">
        <w:rPr>
          <w:b/>
          <w:bCs/>
        </w:rPr>
        <w:t xml:space="preserve">Strategický plán je </w:t>
      </w:r>
      <w:r w:rsidR="00076758" w:rsidRPr="004A036A">
        <w:rPr>
          <w:b/>
          <w:bCs/>
        </w:rPr>
        <w:t>štruktúrovaný</w:t>
      </w:r>
      <w:r w:rsidRPr="004A036A">
        <w:rPr>
          <w:b/>
          <w:bCs/>
        </w:rPr>
        <w:t xml:space="preserve"> do 3 fáz, ktoré sa </w:t>
      </w:r>
      <w:r w:rsidR="00076758" w:rsidRPr="004A036A">
        <w:rPr>
          <w:b/>
          <w:bCs/>
        </w:rPr>
        <w:t>spúšťajú</w:t>
      </w:r>
      <w:r w:rsidRPr="004A036A">
        <w:rPr>
          <w:b/>
          <w:bCs/>
        </w:rPr>
        <w:t xml:space="preserve"> paralelne:</w:t>
      </w:r>
    </w:p>
    <w:p w14:paraId="2CB75EEC" w14:textId="3F19A078" w:rsidR="002F15CD" w:rsidRDefault="002F15CD" w:rsidP="0034690D">
      <w:pPr>
        <w:pStyle w:val="Odsekzoznamu"/>
        <w:numPr>
          <w:ilvl w:val="0"/>
          <w:numId w:val="1"/>
        </w:numPr>
        <w:tabs>
          <w:tab w:val="left" w:pos="1021"/>
        </w:tabs>
        <w:jc w:val="both"/>
      </w:pPr>
      <w:r>
        <w:t>„</w:t>
      </w:r>
      <w:r w:rsidR="00051F5E">
        <w:t>Obnova</w:t>
      </w:r>
      <w:r>
        <w:t>“: do roku 2023 sa zameria na oživenia marží a generovanie hotovosti,</w:t>
      </w:r>
    </w:p>
    <w:p w14:paraId="11C16153" w14:textId="77777777" w:rsidR="002F15CD" w:rsidRDefault="002F15CD" w:rsidP="0034690D">
      <w:pPr>
        <w:pStyle w:val="Odsekzoznamu"/>
        <w:numPr>
          <w:ilvl w:val="0"/>
          <w:numId w:val="1"/>
        </w:numPr>
        <w:tabs>
          <w:tab w:val="left" w:pos="1021"/>
        </w:tabs>
        <w:jc w:val="both"/>
      </w:pPr>
      <w:r>
        <w:t>„Renovácia“: do roku 2025 uvidíme vynovené modely, ktoré posilnia ziskovosť značky,</w:t>
      </w:r>
    </w:p>
    <w:p w14:paraId="42BF5B9C" w14:textId="256C9147" w:rsidR="002F15CD" w:rsidRDefault="002F15CD" w:rsidP="0034690D">
      <w:pPr>
        <w:pStyle w:val="Odsekzoznamu"/>
        <w:numPr>
          <w:ilvl w:val="0"/>
          <w:numId w:val="1"/>
        </w:numPr>
        <w:tabs>
          <w:tab w:val="left" w:pos="1021"/>
        </w:tabs>
        <w:jc w:val="both"/>
      </w:pPr>
      <w:r>
        <w:t>„</w:t>
      </w:r>
      <w:r w:rsidR="00B85CEB">
        <w:t>Revolúcia</w:t>
      </w:r>
      <w:r>
        <w:t>“: od roku 2025 sa otočí obchodný model do oblasti</w:t>
      </w:r>
      <w:r w:rsidR="00076758">
        <w:t xml:space="preserve"> </w:t>
      </w:r>
      <w:r>
        <w:t>technológií, energetiky a mobility, vďaka čomu sa Skupina Renault stáva priekopníkom v oblasti novej mobility</w:t>
      </w:r>
      <w:r w:rsidR="00FA6B7D">
        <w:t>.</w:t>
      </w:r>
    </w:p>
    <w:p w14:paraId="422A3AD3" w14:textId="77777777" w:rsidR="002F15CD" w:rsidRPr="004A036A" w:rsidRDefault="00076758" w:rsidP="0034690D">
      <w:pPr>
        <w:tabs>
          <w:tab w:val="left" w:pos="1021"/>
        </w:tabs>
        <w:jc w:val="both"/>
        <w:rPr>
          <w:b/>
          <w:bCs/>
        </w:rPr>
      </w:pPr>
      <w:r w:rsidRPr="004A036A">
        <w:rPr>
          <w:b/>
          <w:bCs/>
        </w:rPr>
        <w:t>Plán „Renaulution“ obnoví konkurencieschopnosť Skupiny Renault tým, že:</w:t>
      </w:r>
    </w:p>
    <w:p w14:paraId="691F919B" w14:textId="06BF181F" w:rsidR="00076758" w:rsidRDefault="00076758" w:rsidP="0034690D">
      <w:pPr>
        <w:pStyle w:val="Odsekzoznamu"/>
        <w:numPr>
          <w:ilvl w:val="0"/>
          <w:numId w:val="2"/>
        </w:numPr>
        <w:tabs>
          <w:tab w:val="left" w:pos="1021"/>
        </w:tabs>
        <w:jc w:val="both"/>
      </w:pPr>
      <w:r>
        <w:t>Posunie plán 2o22</w:t>
      </w:r>
      <w:r>
        <w:rPr>
          <w:rStyle w:val="Odkaznapoznmkupodiarou"/>
        </w:rPr>
        <w:footnoteReference w:id="1"/>
      </w:r>
      <w:r>
        <w:t xml:space="preserve"> o krok ďalej, zvýši sa efektivita prostredníctvom inžinierstva a výroby, zníž</w:t>
      </w:r>
      <w:r w:rsidR="006C216B">
        <w:t xml:space="preserve">ia sa </w:t>
      </w:r>
      <w:r>
        <w:t>fixn</w:t>
      </w:r>
      <w:r w:rsidR="006C216B">
        <w:t>é</w:t>
      </w:r>
      <w:r>
        <w:t xml:space="preserve"> náklad</w:t>
      </w:r>
      <w:r w:rsidR="006C216B">
        <w:t>y</w:t>
      </w:r>
      <w:r>
        <w:t xml:space="preserve"> a</w:t>
      </w:r>
      <w:r w:rsidR="006C216B">
        <w:t> </w:t>
      </w:r>
      <w:r>
        <w:t>zlepš</w:t>
      </w:r>
      <w:r w:rsidR="006C216B">
        <w:t>ia sa</w:t>
      </w:r>
      <w:r>
        <w:t xml:space="preserve"> variabil</w:t>
      </w:r>
      <w:r w:rsidR="006C216B">
        <w:t>né</w:t>
      </w:r>
      <w:r>
        <w:t xml:space="preserve"> náklad</w:t>
      </w:r>
      <w:r w:rsidR="006C216B">
        <w:t>y</w:t>
      </w:r>
      <w:r>
        <w:t xml:space="preserve"> na celom svete,</w:t>
      </w:r>
    </w:p>
    <w:p w14:paraId="7B21E928" w14:textId="335D047F" w:rsidR="00076758" w:rsidRDefault="00076758" w:rsidP="0034690D">
      <w:pPr>
        <w:pStyle w:val="Odsekzoznamu"/>
        <w:numPr>
          <w:ilvl w:val="0"/>
          <w:numId w:val="2"/>
        </w:numPr>
        <w:tabs>
          <w:tab w:val="left" w:pos="1021"/>
        </w:tabs>
        <w:jc w:val="both"/>
      </w:pPr>
      <w:r>
        <w:t>Využije súčasné priemyselné aktivity Skupiny Renault a </w:t>
      </w:r>
      <w:r w:rsidR="00AB2ED9">
        <w:t>líderské</w:t>
      </w:r>
      <w:r>
        <w:t xml:space="preserve"> postavenie v Európe,</w:t>
      </w:r>
    </w:p>
    <w:p w14:paraId="5EFA9B6A" w14:textId="77777777" w:rsidR="00076758" w:rsidRDefault="00076758" w:rsidP="0034690D">
      <w:pPr>
        <w:pStyle w:val="Odsekzoznamu"/>
        <w:numPr>
          <w:ilvl w:val="0"/>
          <w:numId w:val="2"/>
        </w:numPr>
        <w:tabs>
          <w:tab w:val="left" w:pos="1021"/>
        </w:tabs>
        <w:jc w:val="both"/>
      </w:pPr>
      <w:r>
        <w:t>Buduje Alianciu s cieľom zvýšenia dosahu v oblasti produktov, obchodu a technológií,</w:t>
      </w:r>
    </w:p>
    <w:p w14:paraId="4F292353" w14:textId="77777777" w:rsidR="00076758" w:rsidRDefault="00076758" w:rsidP="0034690D">
      <w:pPr>
        <w:pStyle w:val="Odsekzoznamu"/>
        <w:numPr>
          <w:ilvl w:val="0"/>
          <w:numId w:val="2"/>
        </w:numPr>
        <w:tabs>
          <w:tab w:val="left" w:pos="1021"/>
        </w:tabs>
        <w:jc w:val="both"/>
      </w:pPr>
      <w:r>
        <w:t>Zrýchl</w:t>
      </w:r>
      <w:r w:rsidR="00C668B0">
        <w:t>i</w:t>
      </w:r>
      <w:r>
        <w:t xml:space="preserve"> mobilit</w:t>
      </w:r>
      <w:r w:rsidR="00C668B0">
        <w:t>u</w:t>
      </w:r>
      <w:r>
        <w:t xml:space="preserve"> služieb</w:t>
      </w:r>
      <w:r w:rsidR="00C668B0">
        <w:t>, ktoré sú zamerané</w:t>
      </w:r>
      <w:r>
        <w:t xml:space="preserve"> na energiu a dáta,</w:t>
      </w:r>
    </w:p>
    <w:p w14:paraId="783CFD9E" w14:textId="0671D594" w:rsidR="00076758" w:rsidRDefault="00C668B0" w:rsidP="0034690D">
      <w:pPr>
        <w:pStyle w:val="Odsekzoznamu"/>
        <w:numPr>
          <w:ilvl w:val="0"/>
          <w:numId w:val="2"/>
        </w:numPr>
        <w:tabs>
          <w:tab w:val="left" w:pos="1021"/>
        </w:tabs>
        <w:jc w:val="both"/>
      </w:pPr>
      <w:r>
        <w:t>Zvýši</w:t>
      </w:r>
      <w:r w:rsidR="00076758">
        <w:t xml:space="preserve"> ziskovos</w:t>
      </w:r>
      <w:r>
        <w:t>ť</w:t>
      </w:r>
      <w:r w:rsidR="00076758">
        <w:t xml:space="preserve"> prostredníctvom 4 diferencovaných obchodných jednotiek</w:t>
      </w:r>
      <w:r>
        <w:t>, ktoré sú založené na posilnen</w:t>
      </w:r>
      <w:r w:rsidR="00CD02B4">
        <w:t>í značiek</w:t>
      </w:r>
      <w:r>
        <w:t>, zákazníkoch a na trhu.</w:t>
      </w:r>
    </w:p>
    <w:p w14:paraId="56DA87C4" w14:textId="2A63ACA7" w:rsidR="00C668B0" w:rsidRDefault="00C668B0" w:rsidP="0034690D">
      <w:pPr>
        <w:tabs>
          <w:tab w:val="left" w:pos="1021"/>
        </w:tabs>
        <w:jc w:val="both"/>
      </w:pPr>
      <w:r>
        <w:t>Nová organizácia zavedie tento plán: funkcie, v popredí ktorých je inžinierstvo</w:t>
      </w:r>
      <w:r w:rsidR="00F97322">
        <w:t xml:space="preserve"> a</w:t>
      </w:r>
      <w:r>
        <w:t xml:space="preserve"> sú zodpovedné za konkurencieschopnosť, náklady a čas uvedenia produktov na trh. Plnohodnotné, jasné a diferencované značky riadia svoju ziskovosť. V súlade s touto hodnotovou organizáciou už Spoločnosť nebude merať svoju výkonnosť na podieloch na trhu a tržbách, ale na ziskovosti, generovaní hotovosti a efektívnosti investícií.</w:t>
      </w:r>
    </w:p>
    <w:p w14:paraId="18973D4D" w14:textId="77777777" w:rsidR="00C668B0" w:rsidRPr="004A036A" w:rsidRDefault="00C668B0" w:rsidP="0034690D">
      <w:pPr>
        <w:tabs>
          <w:tab w:val="left" w:pos="1021"/>
        </w:tabs>
        <w:jc w:val="both"/>
        <w:rPr>
          <w:b/>
          <w:bCs/>
        </w:rPr>
      </w:pPr>
      <w:r w:rsidRPr="004A036A">
        <w:rPr>
          <w:b/>
          <w:bCs/>
        </w:rPr>
        <w:t>Skupin</w:t>
      </w:r>
      <w:r w:rsidR="004A036A" w:rsidRPr="004A036A">
        <w:rPr>
          <w:b/>
          <w:bCs/>
        </w:rPr>
        <w:t>a</w:t>
      </w:r>
      <w:r w:rsidRPr="004A036A">
        <w:rPr>
          <w:b/>
          <w:bCs/>
        </w:rPr>
        <w:t xml:space="preserve"> Renault stanovuje nové finančné ciele:</w:t>
      </w:r>
    </w:p>
    <w:p w14:paraId="7D17774E" w14:textId="77777777" w:rsidR="00C668B0" w:rsidRDefault="00C668B0" w:rsidP="0034690D">
      <w:pPr>
        <w:pStyle w:val="Odsekzoznamu"/>
        <w:numPr>
          <w:ilvl w:val="0"/>
          <w:numId w:val="3"/>
        </w:numPr>
        <w:tabs>
          <w:tab w:val="left" w:pos="1021"/>
        </w:tabs>
        <w:jc w:val="both"/>
      </w:pPr>
      <w:r>
        <w:t xml:space="preserve">Do roku 2023 </w:t>
      </w:r>
      <w:r w:rsidR="004A036A">
        <w:t>chce Skupina</w:t>
      </w:r>
      <w:r>
        <w:t xml:space="preserve"> dosiahnuť viac ako 3 % prevádzkovú maržu, zhruba 3 miliardy </w:t>
      </w:r>
      <w:r w:rsidR="004A036A">
        <w:t>eur</w:t>
      </w:r>
      <w:r>
        <w:t xml:space="preserve"> kumulatívnych </w:t>
      </w:r>
      <w:r w:rsidR="004A036A">
        <w:t>bezplatných hotovostných tokov z automobilového priemyslu</w:t>
      </w:r>
      <w:r w:rsidR="00E93571">
        <w:rPr>
          <w:rStyle w:val="Odkaznapoznmkupodiarou"/>
        </w:rPr>
        <w:footnoteReference w:id="2"/>
      </w:r>
      <w:r w:rsidR="004A036A">
        <w:t xml:space="preserve"> (2021 – 2023) a nižšie investície (výskum &amp; vývoj, kapitálové náklady) na zhruba 8% výnosov,</w:t>
      </w:r>
    </w:p>
    <w:p w14:paraId="0848DE5B" w14:textId="04C32B87" w:rsidR="004A036A" w:rsidRDefault="004A036A" w:rsidP="0034690D">
      <w:pPr>
        <w:pStyle w:val="Odsekzoznamu"/>
        <w:numPr>
          <w:ilvl w:val="0"/>
          <w:numId w:val="3"/>
        </w:numPr>
        <w:tabs>
          <w:tab w:val="left" w:pos="1021"/>
        </w:tabs>
        <w:jc w:val="both"/>
      </w:pPr>
      <w:r>
        <w:t>D</w:t>
      </w:r>
      <w:r w:rsidR="008E79E5">
        <w:t>o</w:t>
      </w:r>
      <w:r>
        <w:t xml:space="preserve"> roku 2025 sa Skupina usiluje dosiahnuť minimálne 5 % prevádzkovú maržu Skupiny zhruba na 6 miliárd eur kumulatívnych prevádzkových bezplatných hotovostných tokov v automobilovom priemysle (2021 – 2025) a zlepšenie ROCE</w:t>
      </w:r>
      <w:r w:rsidR="00E93571">
        <w:rPr>
          <w:rStyle w:val="Odkaznapoznmkupodiarou"/>
        </w:rPr>
        <w:footnoteReference w:id="3"/>
      </w:r>
      <w:r>
        <w:t xml:space="preserve"> v porovnaní s rokom 2019 o najmenej 15 bodov.</w:t>
      </w:r>
    </w:p>
    <w:p w14:paraId="6E86F5A3" w14:textId="77777777" w:rsidR="00E93571" w:rsidRDefault="00E93571" w:rsidP="0034690D">
      <w:pPr>
        <w:tabs>
          <w:tab w:val="left" w:pos="1021"/>
        </w:tabs>
        <w:jc w:val="both"/>
      </w:pPr>
      <w:r>
        <w:lastRenderedPageBreak/>
        <w:t>Plán Renaulution zabezpečí udržateľnú ziskovosť Skupiny pri súčasnom dodržaní záväzku nulovej CO</w:t>
      </w:r>
      <w:r w:rsidRPr="00A3074F">
        <w:rPr>
          <w:vertAlign w:val="subscript"/>
        </w:rPr>
        <w:t>2</w:t>
      </w:r>
      <w:r>
        <w:t xml:space="preserve"> stopy v Európe do roku 2050.</w:t>
      </w:r>
    </w:p>
    <w:p w14:paraId="06EFA28D" w14:textId="77777777" w:rsidR="00772206" w:rsidRPr="00772206" w:rsidRDefault="00E93571" w:rsidP="0034690D">
      <w:pPr>
        <w:tabs>
          <w:tab w:val="left" w:pos="1021"/>
        </w:tabs>
        <w:jc w:val="both"/>
        <w:rPr>
          <w:b/>
          <w:bCs/>
        </w:rPr>
      </w:pPr>
      <w:r w:rsidRPr="00772206">
        <w:rPr>
          <w:b/>
          <w:bCs/>
        </w:rPr>
        <w:t xml:space="preserve">Luca de Meo, generálny riaditeľ Skupiny Renault: </w:t>
      </w:r>
    </w:p>
    <w:p w14:paraId="4A8A7157" w14:textId="63CB9480" w:rsidR="00E93571" w:rsidRDefault="00E93571" w:rsidP="0034690D">
      <w:pPr>
        <w:tabs>
          <w:tab w:val="left" w:pos="1021"/>
        </w:tabs>
        <w:jc w:val="both"/>
        <w:rPr>
          <w:i/>
          <w:iCs/>
        </w:rPr>
      </w:pPr>
      <w:r w:rsidRPr="006D6E51">
        <w:rPr>
          <w:i/>
          <w:iCs/>
        </w:rPr>
        <w:t>„Renaulution je o prechode celej spoločnosti od objemu k hodnote. Viac ako obrat predstavuje hlbokú transformáciu nášho obchodného modelu. Stanovili sme stabilné a zdravé základy pre náš výkon. Zefektívnili sme naše operácie</w:t>
      </w:r>
      <w:r w:rsidR="00F22F12" w:rsidRPr="006D6E51">
        <w:rPr>
          <w:i/>
          <w:iCs/>
        </w:rPr>
        <w:t xml:space="preserve"> a začali sme inžinierstvom. Upravili sme našu veľkosť a prerozdelili zdroje v oblasti produktov a technológií s vysokým potenciálom. Táto zvýšená účinnosť podporí našu budúcu zostavu: technologicky nabitú, elektrifikovanú a konkurencieschopnú. Tým sa posilní sila našich značiek, z ktorých má každá svoje vlastné </w:t>
      </w:r>
      <w:r w:rsidR="006D6E51" w:rsidRPr="006D6E51">
        <w:rPr>
          <w:i/>
          <w:iCs/>
        </w:rPr>
        <w:t>a diferencované územia a je zodpovedná za ziskovosť a spokojnosť zákazníkov. Od automobilovej spoločnosti, ktorá pracuje s technológiami, prejdeme k technologickej spoločnosti, ktorá pracuje s automobilmi. Do roku 2030 budeme mať aspoň 20 % jej výnosov zo služieb, dát a obchodovania s energiou. Dostaneme sa tam stabiln</w:t>
      </w:r>
      <w:r w:rsidR="009E5D01">
        <w:rPr>
          <w:i/>
          <w:iCs/>
        </w:rPr>
        <w:t>e</w:t>
      </w:r>
      <w:r w:rsidR="006D6E51" w:rsidRPr="006D6E51">
        <w:rPr>
          <w:i/>
          <w:iCs/>
        </w:rPr>
        <w:t xml:space="preserve"> tým, že sa spoliehame </w:t>
      </w:r>
      <w:r w:rsidR="009E5D01">
        <w:rPr>
          <w:i/>
          <w:iCs/>
        </w:rPr>
        <w:t>na</w:t>
      </w:r>
      <w:r w:rsidR="006D6E51" w:rsidRPr="006D6E51">
        <w:rPr>
          <w:i/>
          <w:iCs/>
        </w:rPr>
        <w:t> aktíva tejto skvelej spoločnosti</w:t>
      </w:r>
      <w:r w:rsidR="009E5D01">
        <w:rPr>
          <w:i/>
          <w:iCs/>
        </w:rPr>
        <w:t xml:space="preserve"> a</w:t>
      </w:r>
      <w:r w:rsidR="006D6E51" w:rsidRPr="006D6E51">
        <w:rPr>
          <w:i/>
          <w:iCs/>
        </w:rPr>
        <w:t> schopnosti a odhodlanie jej ľudí. Renaulution je vnútropodnikový strategický plán, ktorý zavedieme a dosiahneme rovnakým spôsobom, ako sme ho vytvorili: kolektívne.“</w:t>
      </w:r>
    </w:p>
    <w:p w14:paraId="3C2AEBA6" w14:textId="2D2DDB2D" w:rsidR="006D6E51" w:rsidRPr="00772206" w:rsidRDefault="006D6E51" w:rsidP="0034690D">
      <w:pPr>
        <w:tabs>
          <w:tab w:val="left" w:pos="1021"/>
        </w:tabs>
        <w:jc w:val="both"/>
        <w:rPr>
          <w:b/>
          <w:bCs/>
        </w:rPr>
      </w:pPr>
      <w:r w:rsidRPr="00772206">
        <w:rPr>
          <w:b/>
          <w:bCs/>
        </w:rPr>
        <w:t xml:space="preserve">Plán </w:t>
      </w:r>
      <w:r w:rsidR="00772206">
        <w:rPr>
          <w:b/>
          <w:bCs/>
        </w:rPr>
        <w:t>„</w:t>
      </w:r>
      <w:r w:rsidRPr="00772206">
        <w:rPr>
          <w:b/>
          <w:bCs/>
        </w:rPr>
        <w:t>Renaulution</w:t>
      </w:r>
      <w:r w:rsidR="00772206">
        <w:rPr>
          <w:b/>
          <w:bCs/>
        </w:rPr>
        <w:t>“</w:t>
      </w:r>
      <w:r w:rsidRPr="00772206">
        <w:rPr>
          <w:b/>
          <w:bCs/>
        </w:rPr>
        <w:t xml:space="preserve"> obsahuje tieto hlavné prvky: </w:t>
      </w:r>
    </w:p>
    <w:p w14:paraId="559F1F5D" w14:textId="77777777" w:rsidR="006D6E51" w:rsidRPr="00E11714" w:rsidRDefault="006D6E51" w:rsidP="0034690D">
      <w:pPr>
        <w:pStyle w:val="Odsekzoznamu"/>
        <w:numPr>
          <w:ilvl w:val="0"/>
          <w:numId w:val="4"/>
        </w:numPr>
        <w:tabs>
          <w:tab w:val="left" w:pos="1021"/>
        </w:tabs>
        <w:jc w:val="both"/>
        <w:rPr>
          <w:b/>
          <w:bCs/>
        </w:rPr>
      </w:pPr>
      <w:r w:rsidRPr="00E11714">
        <w:rPr>
          <w:b/>
          <w:bCs/>
        </w:rPr>
        <w:t>Účinnosť akcelerujúcich funkcií, ktorá bude zodpovedať za konkurencieschopnosť, náklady, čas vývoja a čas uvedenia na trh.</w:t>
      </w:r>
    </w:p>
    <w:p w14:paraId="54830761" w14:textId="77777777" w:rsidR="006D6E51" w:rsidRDefault="006D6E51" w:rsidP="0034690D">
      <w:pPr>
        <w:pStyle w:val="Odsekzoznamu"/>
        <w:numPr>
          <w:ilvl w:val="0"/>
          <w:numId w:val="5"/>
        </w:numPr>
        <w:tabs>
          <w:tab w:val="left" w:pos="1021"/>
        </w:tabs>
        <w:jc w:val="both"/>
      </w:pPr>
      <w:r>
        <w:t>Efektívnosť, rýchlosť a výkon inžinierstva a výroby podporované Alianciou:</w:t>
      </w:r>
    </w:p>
    <w:p w14:paraId="41BEF0DA" w14:textId="030E1D1A" w:rsidR="006D6E51" w:rsidRDefault="006D6E51" w:rsidP="0034690D">
      <w:pPr>
        <w:pStyle w:val="Odsekzoznamu"/>
        <w:numPr>
          <w:ilvl w:val="0"/>
          <w:numId w:val="6"/>
        </w:numPr>
        <w:tabs>
          <w:tab w:val="left" w:pos="1021"/>
        </w:tabs>
        <w:jc w:val="both"/>
      </w:pPr>
      <w:r>
        <w:t xml:space="preserve">Racionalizácia platforiem </w:t>
      </w:r>
      <w:r w:rsidR="00DB2369">
        <w:t>z</w:t>
      </w:r>
      <w:r>
        <w:t xml:space="preserve"> 6 </w:t>
      </w:r>
      <w:r w:rsidR="00DB2369">
        <w:t>na</w:t>
      </w:r>
      <w:r>
        <w:t xml:space="preserve"> 3 (80 % objemu Skupiny, </w:t>
      </w:r>
      <w:r w:rsidR="00D43BE5">
        <w:t>k</w:t>
      </w:r>
      <w:r>
        <w:t>toré sú založené na 3 platformách Aliancie) a </w:t>
      </w:r>
      <w:r w:rsidR="00D051B5">
        <w:t>pohonných</w:t>
      </w:r>
      <w:r>
        <w:t xml:space="preserve"> jednotiek (</w:t>
      </w:r>
      <w:r w:rsidR="00DB2369">
        <w:t>z</w:t>
      </w:r>
      <w:r>
        <w:t xml:space="preserve"> 8 </w:t>
      </w:r>
      <w:r w:rsidR="00DB2369">
        <w:t>na</w:t>
      </w:r>
      <w:r>
        <w:t xml:space="preserve"> 4)</w:t>
      </w:r>
      <w:r w:rsidR="00D051B5">
        <w:t>,</w:t>
      </w:r>
    </w:p>
    <w:p w14:paraId="552AA227" w14:textId="6B99B0A8" w:rsidR="006D6E51" w:rsidRDefault="006D6E51" w:rsidP="0034690D">
      <w:pPr>
        <w:pStyle w:val="Odsekzoznamu"/>
        <w:numPr>
          <w:ilvl w:val="0"/>
          <w:numId w:val="6"/>
        </w:numPr>
        <w:tabs>
          <w:tab w:val="left" w:pos="1021"/>
        </w:tabs>
        <w:jc w:val="both"/>
      </w:pPr>
      <w:r>
        <w:t>Všetky modely, ktoré majú byť uvedené na existujúcich platformách, budú na trhu za menej ako 3 roky</w:t>
      </w:r>
      <w:r w:rsidR="00D051B5">
        <w:t>,</w:t>
      </w:r>
    </w:p>
    <w:p w14:paraId="5F9B8C88" w14:textId="6BDB1BCF" w:rsidR="006D6E51" w:rsidRDefault="00051F5E" w:rsidP="0034690D">
      <w:pPr>
        <w:pStyle w:val="Odsekzoznamu"/>
        <w:numPr>
          <w:ilvl w:val="0"/>
          <w:numId w:val="6"/>
        </w:numPr>
        <w:tabs>
          <w:tab w:val="left" w:pos="1021"/>
        </w:tabs>
        <w:jc w:val="both"/>
      </w:pPr>
      <w:r>
        <w:t> Prenastavenie objemu výroby manufaktúri</w:t>
      </w:r>
      <w:r w:rsidR="006D6E51">
        <w:t xml:space="preserve"> zo 4 miliónov jednotiek v roku 2019 na 3,1 milióna jednotiek v roku 2025 (štandard Harbour)</w:t>
      </w:r>
      <w:r w:rsidR="00D051B5">
        <w:t>,</w:t>
      </w:r>
    </w:p>
    <w:p w14:paraId="6D6B197E" w14:textId="610A48E9" w:rsidR="00E46039" w:rsidRDefault="00E46039" w:rsidP="0034690D">
      <w:pPr>
        <w:pStyle w:val="Odsekzoznamu"/>
        <w:numPr>
          <w:ilvl w:val="0"/>
          <w:numId w:val="6"/>
        </w:numPr>
        <w:tabs>
          <w:tab w:val="left" w:pos="1021"/>
        </w:tabs>
        <w:jc w:val="both"/>
      </w:pPr>
      <w:r>
        <w:t>Znovuobjaviť efektívnosť spolu s dodávateľmi.</w:t>
      </w:r>
    </w:p>
    <w:p w14:paraId="40BDD9AE" w14:textId="7F0EBDF2" w:rsidR="00E46039" w:rsidRDefault="00E46039" w:rsidP="0034690D">
      <w:pPr>
        <w:pStyle w:val="Odsekzoznamu"/>
        <w:numPr>
          <w:ilvl w:val="0"/>
          <w:numId w:val="5"/>
        </w:numPr>
        <w:tabs>
          <w:tab w:val="left" w:pos="1021"/>
        </w:tabs>
        <w:jc w:val="both"/>
      </w:pPr>
      <w:r>
        <w:t>Medzinárodn</w:t>
      </w:r>
      <w:r w:rsidR="00051F5E">
        <w:t xml:space="preserve">ý dosah Steer Group </w:t>
      </w:r>
      <w:r>
        <w:t xml:space="preserve">smerom k podnikaniu s vysokou maržou: najmä v Latinskej Amerike, Indii, Kórei, zatiaľ čo sa zvyšuje naša </w:t>
      </w:r>
      <w:r w:rsidR="00D50B57">
        <w:t>konkurencieschopnosť</w:t>
      </w:r>
      <w:r>
        <w:t xml:space="preserve"> v Španielsku, Maroku, Rumunsku, Tureck</w:t>
      </w:r>
      <w:r w:rsidR="00D50B57">
        <w:t xml:space="preserve">u </w:t>
      </w:r>
      <w:r>
        <w:t>a vytvára sa viac synergie s Ruskom.</w:t>
      </w:r>
    </w:p>
    <w:p w14:paraId="4E54B90F" w14:textId="77777777" w:rsidR="00E46039" w:rsidRDefault="00E46039" w:rsidP="0034690D">
      <w:pPr>
        <w:pStyle w:val="Odsekzoznamu"/>
        <w:numPr>
          <w:ilvl w:val="0"/>
          <w:numId w:val="5"/>
        </w:numPr>
        <w:tabs>
          <w:tab w:val="left" w:pos="1021"/>
        </w:tabs>
        <w:jc w:val="both"/>
      </w:pPr>
      <w:r>
        <w:t>Prísna disciplína v oblasti nákladov:</w:t>
      </w:r>
    </w:p>
    <w:p w14:paraId="234C4DEA" w14:textId="5A9DF61C" w:rsidR="00E46039" w:rsidRDefault="00E46039" w:rsidP="0034690D">
      <w:pPr>
        <w:pStyle w:val="Odsekzoznamu"/>
        <w:numPr>
          <w:ilvl w:val="0"/>
          <w:numId w:val="7"/>
        </w:numPr>
        <w:tabs>
          <w:tab w:val="left" w:pos="1021"/>
        </w:tabs>
        <w:jc w:val="both"/>
      </w:pPr>
      <w:r>
        <w:t xml:space="preserve">Zníženie fixných nákladov: </w:t>
      </w:r>
      <w:r w:rsidR="00D15F92">
        <w:t>p</w:t>
      </w:r>
      <w:r>
        <w:t>lán 2o22 sa dosiahol skôr a do roku 2023 sa posunul ďalej k dosiahnutiu 2,5 miliardy eur</w:t>
      </w:r>
      <w:r w:rsidR="00DB2369">
        <w:t>, nastavuje sa</w:t>
      </w:r>
      <w:r>
        <w:t> cieľová hodnota 3 miliardy eur do roku 2025 (vrátane variabi</w:t>
      </w:r>
      <w:r w:rsidR="00D15F92">
        <w:t>l</w:t>
      </w:r>
      <w:r>
        <w:t>izácie fixných nákladov)</w:t>
      </w:r>
      <w:r w:rsidR="00D15F92">
        <w:t>,</w:t>
      </w:r>
    </w:p>
    <w:p w14:paraId="4155DF34" w14:textId="0D7CA649" w:rsidR="00E46039" w:rsidRDefault="00E46039" w:rsidP="0034690D">
      <w:pPr>
        <w:pStyle w:val="Odsekzoznamu"/>
        <w:numPr>
          <w:ilvl w:val="0"/>
          <w:numId w:val="7"/>
        </w:numPr>
        <w:tabs>
          <w:tab w:val="left" w:pos="1021"/>
        </w:tabs>
        <w:jc w:val="both"/>
      </w:pPr>
      <w:r>
        <w:t>Variabilné náklady: zlepšenie o 600 € na vozidlo do roku 2023</w:t>
      </w:r>
      <w:r w:rsidR="00D15F92">
        <w:t>,</w:t>
      </w:r>
    </w:p>
    <w:p w14:paraId="16609586" w14:textId="3F77B0C9" w:rsidR="00E46039" w:rsidRDefault="00E46039" w:rsidP="0034690D">
      <w:pPr>
        <w:pStyle w:val="Odsekzoznamu"/>
        <w:numPr>
          <w:ilvl w:val="0"/>
          <w:numId w:val="7"/>
        </w:numPr>
        <w:tabs>
          <w:tab w:val="left" w:pos="1021"/>
        </w:tabs>
        <w:jc w:val="both"/>
      </w:pPr>
      <w:r>
        <w:t>Zníženie investícií (výskum a vývoj Capex)</w:t>
      </w:r>
      <w:r w:rsidR="001F50DF">
        <w:t xml:space="preserve"> </w:t>
      </w:r>
      <w:r>
        <w:t>z približne 10 % výnosov na menej ako 8</w:t>
      </w:r>
      <w:r w:rsidR="001F50DF">
        <w:t xml:space="preserve"> </w:t>
      </w:r>
      <w:r>
        <w:t>% do roku 2025.</w:t>
      </w:r>
    </w:p>
    <w:p w14:paraId="12550209" w14:textId="77777777" w:rsidR="00E46039" w:rsidRDefault="00E46039" w:rsidP="0034690D">
      <w:pPr>
        <w:tabs>
          <w:tab w:val="left" w:pos="1021"/>
        </w:tabs>
        <w:jc w:val="both"/>
      </w:pPr>
      <w:r>
        <w:t>Všetky tieto snahy posilnia odolnosť Skupiny a do roku 2023 znížia jej bod obratu o 30 %.</w:t>
      </w:r>
    </w:p>
    <w:p w14:paraId="623BCA44" w14:textId="6DC5F179" w:rsidR="00E46039" w:rsidRPr="00E11714" w:rsidRDefault="00E46039" w:rsidP="0034690D">
      <w:pPr>
        <w:pStyle w:val="Odsekzoznamu"/>
        <w:numPr>
          <w:ilvl w:val="0"/>
          <w:numId w:val="4"/>
        </w:numPr>
        <w:tabs>
          <w:tab w:val="left" w:pos="1021"/>
        </w:tabs>
        <w:jc w:val="both"/>
        <w:rPr>
          <w:b/>
          <w:bCs/>
        </w:rPr>
      </w:pPr>
      <w:r w:rsidRPr="00E11714">
        <w:rPr>
          <w:b/>
          <w:bCs/>
        </w:rPr>
        <w:t>Štyri obchodné jednotky so silnou identitou a</w:t>
      </w:r>
      <w:r w:rsidR="00E11714">
        <w:rPr>
          <w:b/>
          <w:bCs/>
        </w:rPr>
        <w:t> </w:t>
      </w:r>
      <w:r w:rsidRPr="00E11714">
        <w:rPr>
          <w:b/>
          <w:bCs/>
        </w:rPr>
        <w:t>pozíciou</w:t>
      </w:r>
      <w:r w:rsidR="00E11714">
        <w:rPr>
          <w:b/>
          <w:bCs/>
        </w:rPr>
        <w:t xml:space="preserve">. </w:t>
      </w:r>
      <w:r w:rsidRPr="00E11714">
        <w:t>Tento nový model vytvorí vyvážené a výnosnejšie produktové portfólio s 24 uvedeniami na trh do roku 2025 – polovica z nich v segmentoch C/D</w:t>
      </w:r>
      <w:r w:rsidR="001F50DF">
        <w:t xml:space="preserve"> </w:t>
      </w:r>
      <w:r w:rsidRPr="00E11714">
        <w:t>a najmenej 10 úplných EV. Táto nová</w:t>
      </w:r>
      <w:r w:rsidR="00B230D3" w:rsidRPr="00E11714">
        <w:t xml:space="preserve"> </w:t>
      </w:r>
      <w:r w:rsidRPr="00E11714">
        <w:t>cenovo orientovaná</w:t>
      </w:r>
      <w:r w:rsidR="00B230D3" w:rsidRPr="00E11714">
        <w:t xml:space="preserve"> </w:t>
      </w:r>
      <w:r w:rsidRPr="00E11714">
        <w:t xml:space="preserve">organizácia </w:t>
      </w:r>
      <w:r w:rsidR="00B230D3" w:rsidRPr="00E11714">
        <w:t>a produktová ofenzíva prinesie lepšie ceny a skladbu produktov.</w:t>
      </w:r>
    </w:p>
    <w:p w14:paraId="09BFE0EA" w14:textId="77777777" w:rsidR="00E11714" w:rsidRDefault="00E11714" w:rsidP="0034690D">
      <w:pPr>
        <w:tabs>
          <w:tab w:val="left" w:pos="1021"/>
        </w:tabs>
        <w:jc w:val="both"/>
      </w:pPr>
    </w:p>
    <w:p w14:paraId="025EFD4F" w14:textId="77777777" w:rsidR="00E11714" w:rsidRDefault="00E11714" w:rsidP="0034690D">
      <w:pPr>
        <w:tabs>
          <w:tab w:val="left" w:pos="1021"/>
        </w:tabs>
        <w:jc w:val="both"/>
      </w:pPr>
    </w:p>
    <w:p w14:paraId="2ACB78FB" w14:textId="2F24B317" w:rsidR="00E46039" w:rsidRPr="00E11714" w:rsidRDefault="00B230D3" w:rsidP="0034690D">
      <w:pPr>
        <w:tabs>
          <w:tab w:val="left" w:pos="1021"/>
        </w:tabs>
        <w:jc w:val="both"/>
        <w:rPr>
          <w:b/>
          <w:bCs/>
        </w:rPr>
      </w:pPr>
      <w:r w:rsidRPr="00E11714">
        <w:rPr>
          <w:b/>
          <w:bCs/>
        </w:rPr>
        <w:lastRenderedPageBreak/>
        <w:t>Renault, La nouvelle Vague</w:t>
      </w:r>
      <w:r w:rsidR="00066DC8">
        <w:rPr>
          <w:b/>
          <w:bCs/>
        </w:rPr>
        <w:t xml:space="preserve"> (Nová vlna)</w:t>
      </w:r>
    </w:p>
    <w:p w14:paraId="5AED0CB3" w14:textId="18175FB7" w:rsidR="00B230D3" w:rsidRDefault="00B230D3" w:rsidP="0034690D">
      <w:pPr>
        <w:tabs>
          <w:tab w:val="left" w:pos="1021"/>
        </w:tabs>
        <w:jc w:val="both"/>
      </w:pPr>
      <w:r>
        <w:t xml:space="preserve">Značka bude zahŕňať modernosť a inovácie v automobilovom priemysle i mimo neho, napríklad v energetických, technických a mobilných službách. V rámci svojej stratégie značka pozdvihne svoj segmentový mix s ofenzívou segmentu C a posilní svoje pozície v Európe so zameraním </w:t>
      </w:r>
      <w:r w:rsidR="008A14EB">
        <w:t xml:space="preserve">sa </w:t>
      </w:r>
      <w:r>
        <w:t>na ziskové segmenty a kanály na kľúčových trhoch, ako sú Latinská Amerika a Rusko.</w:t>
      </w:r>
    </w:p>
    <w:p w14:paraId="530D0EDC" w14:textId="6D31C0C4" w:rsidR="00E46039" w:rsidRPr="00066DC8" w:rsidRDefault="00B230D3" w:rsidP="0034690D">
      <w:pPr>
        <w:tabs>
          <w:tab w:val="left" w:pos="1021"/>
        </w:tabs>
        <w:jc w:val="both"/>
        <w:rPr>
          <w:b/>
          <w:bCs/>
        </w:rPr>
      </w:pPr>
      <w:r w:rsidRPr="00066DC8">
        <w:rPr>
          <w:b/>
          <w:bCs/>
        </w:rPr>
        <w:t>Značka sa bude opierať o </w:t>
      </w:r>
      <w:r w:rsidR="00066DC8">
        <w:rPr>
          <w:b/>
          <w:bCs/>
        </w:rPr>
        <w:t>tieto</w:t>
      </w:r>
      <w:r w:rsidRPr="00066DC8">
        <w:rPr>
          <w:b/>
          <w:bCs/>
        </w:rPr>
        <w:t xml:space="preserve"> silné aktíva: </w:t>
      </w:r>
    </w:p>
    <w:p w14:paraId="36FFF3FA" w14:textId="6D828D07" w:rsidR="00B230D3" w:rsidRDefault="00B230D3" w:rsidP="0034690D">
      <w:pPr>
        <w:pStyle w:val="Odsekzoznamu"/>
        <w:numPr>
          <w:ilvl w:val="0"/>
          <w:numId w:val="9"/>
        </w:numPr>
        <w:tabs>
          <w:tab w:val="left" w:pos="1021"/>
        </w:tabs>
        <w:jc w:val="both"/>
      </w:pPr>
      <w:r>
        <w:t>Líder v elektrifikácii do roku 2025</w:t>
      </w:r>
      <w:r w:rsidR="006F1BD8">
        <w:t xml:space="preserve"> vďaka</w:t>
      </w:r>
      <w:r>
        <w:t>:</w:t>
      </w:r>
    </w:p>
    <w:p w14:paraId="143F806F" w14:textId="2A0EDD7E" w:rsidR="00B230D3" w:rsidRDefault="00B230D3" w:rsidP="0034690D">
      <w:pPr>
        <w:pStyle w:val="Odsekzoznamu"/>
        <w:numPr>
          <w:ilvl w:val="0"/>
          <w:numId w:val="10"/>
        </w:numPr>
        <w:tabs>
          <w:tab w:val="left" w:pos="1021"/>
        </w:tabs>
        <w:jc w:val="both"/>
      </w:pPr>
      <w:r>
        <w:t>„</w:t>
      </w:r>
      <w:r w:rsidRPr="006F1BD8">
        <w:t>Ele</w:t>
      </w:r>
      <w:r w:rsidR="006F1BD8" w:rsidRPr="006F1BD8">
        <w:t>ctr</w:t>
      </w:r>
      <w:r w:rsidR="006F1BD8">
        <w:t>o</w:t>
      </w:r>
      <w:r w:rsidR="006F1BD8" w:rsidRPr="006F1BD8">
        <w:t xml:space="preserve"> pole</w:t>
      </w:r>
      <w:r>
        <w:t xml:space="preserve">“ </w:t>
      </w:r>
      <w:r w:rsidR="006F1BD8">
        <w:t xml:space="preserve">umiestnený pravdepodobne </w:t>
      </w:r>
      <w:r>
        <w:t xml:space="preserve">na severe Francúzska, </w:t>
      </w:r>
      <w:r w:rsidR="006F1BD8">
        <w:t xml:space="preserve">kapacitne </w:t>
      </w:r>
      <w:r>
        <w:t>najväčš</w:t>
      </w:r>
      <w:r w:rsidR="006F1BD8">
        <w:t>ia výroba EV Skupiny na svete</w:t>
      </w:r>
      <w:r w:rsidR="00EE0459">
        <w:t>,</w:t>
      </w:r>
    </w:p>
    <w:p w14:paraId="632EE828" w14:textId="41CF430B" w:rsidR="00B230D3" w:rsidRDefault="00A8594D" w:rsidP="0034690D">
      <w:pPr>
        <w:pStyle w:val="Odsekzoznamu"/>
        <w:numPr>
          <w:ilvl w:val="0"/>
          <w:numId w:val="10"/>
        </w:numPr>
        <w:tabs>
          <w:tab w:val="left" w:pos="1021"/>
        </w:tabs>
        <w:jc w:val="both"/>
      </w:pPr>
      <w:r>
        <w:t>S</w:t>
      </w:r>
      <w:r w:rsidR="00B230D3">
        <w:t xml:space="preserve">poločný </w:t>
      </w:r>
      <w:r>
        <w:t xml:space="preserve">vodíkový </w:t>
      </w:r>
      <w:r w:rsidR="00B230D3">
        <w:t xml:space="preserve">podnik zo skupiny palivových článkov </w:t>
      </w:r>
      <w:r>
        <w:t>vo</w:t>
      </w:r>
      <w:r w:rsidR="00B230D3">
        <w:t xml:space="preserve"> vozidl</w:t>
      </w:r>
      <w:r>
        <w:t>e,</w:t>
      </w:r>
    </w:p>
    <w:p w14:paraId="198D2B76" w14:textId="08F0CCCA" w:rsidR="00B230D3" w:rsidRDefault="00B230D3" w:rsidP="0034690D">
      <w:pPr>
        <w:pStyle w:val="Odsekzoznamu"/>
        <w:numPr>
          <w:ilvl w:val="0"/>
          <w:numId w:val="10"/>
        </w:numPr>
        <w:tabs>
          <w:tab w:val="left" w:pos="1021"/>
        </w:tabs>
        <w:jc w:val="both"/>
      </w:pPr>
      <w:r>
        <w:t>„Najzelenší“ mix v</w:t>
      </w:r>
      <w:r w:rsidR="00A8594D">
        <w:t> </w:t>
      </w:r>
      <w:r>
        <w:t>Európe</w:t>
      </w:r>
      <w:r w:rsidR="00A8594D">
        <w:t>,</w:t>
      </w:r>
    </w:p>
    <w:p w14:paraId="57C91B0B" w14:textId="79F66E92" w:rsidR="00B230D3" w:rsidRDefault="00B230D3" w:rsidP="0034690D">
      <w:pPr>
        <w:pStyle w:val="Odsekzoznamu"/>
        <w:numPr>
          <w:ilvl w:val="0"/>
          <w:numId w:val="10"/>
        </w:numPr>
        <w:tabs>
          <w:tab w:val="left" w:pos="1021"/>
        </w:tabs>
        <w:jc w:val="both"/>
      </w:pPr>
      <w:r>
        <w:t>Polovica štartov v Európe úplných elektromobilov s vyššou maržou ako ICE (v €)</w:t>
      </w:r>
      <w:r w:rsidR="00A8594D">
        <w:t>,</w:t>
      </w:r>
    </w:p>
    <w:p w14:paraId="591F5248" w14:textId="200FFA5A" w:rsidR="00B230D3" w:rsidRDefault="00B230D3" w:rsidP="0034690D">
      <w:pPr>
        <w:pStyle w:val="Odsekzoznamu"/>
        <w:numPr>
          <w:ilvl w:val="0"/>
          <w:numId w:val="10"/>
        </w:numPr>
        <w:tabs>
          <w:tab w:val="left" w:pos="1021"/>
        </w:tabs>
        <w:jc w:val="both"/>
      </w:pPr>
      <w:r>
        <w:t>Challenger na hybridnom trhu s 35 % hybridným mixom.</w:t>
      </w:r>
    </w:p>
    <w:p w14:paraId="21A47378" w14:textId="77777777" w:rsidR="00B230D3" w:rsidRDefault="00B230D3" w:rsidP="0034690D">
      <w:pPr>
        <w:pStyle w:val="Odsekzoznamu"/>
        <w:numPr>
          <w:ilvl w:val="0"/>
          <w:numId w:val="9"/>
        </w:numPr>
        <w:tabs>
          <w:tab w:val="left" w:pos="1021"/>
        </w:tabs>
        <w:jc w:val="both"/>
      </w:pPr>
      <w:r>
        <w:t>High-tech Ecosystem assembler: Stáva sa hráčom v kľúčových technológiách od veľkých dát po kybernetickú spoločnosť pomocou „Software République“.</w:t>
      </w:r>
    </w:p>
    <w:p w14:paraId="3CEE77DE" w14:textId="528F0320" w:rsidR="00B230D3" w:rsidRDefault="00B230D3" w:rsidP="0034690D">
      <w:pPr>
        <w:pStyle w:val="Odsekzoznamu"/>
        <w:numPr>
          <w:ilvl w:val="0"/>
          <w:numId w:val="9"/>
        </w:numPr>
        <w:tabs>
          <w:tab w:val="left" w:pos="1021"/>
        </w:tabs>
        <w:jc w:val="both"/>
      </w:pPr>
      <w:r>
        <w:t>Líder v obehovom hospodárstve s elektromobilmi a službami zameranými na energiu</w:t>
      </w:r>
      <w:r w:rsidR="004E7215">
        <w:t xml:space="preserve"> prostredníctvom spoločnosti Re-Factory vo Flins (Francúzsko).</w:t>
      </w:r>
    </w:p>
    <w:p w14:paraId="23795F1C" w14:textId="77777777" w:rsidR="004E7215" w:rsidRPr="00066DC8" w:rsidRDefault="004E7215" w:rsidP="0034690D">
      <w:pPr>
        <w:tabs>
          <w:tab w:val="left" w:pos="1021"/>
        </w:tabs>
        <w:jc w:val="both"/>
        <w:rPr>
          <w:b/>
          <w:bCs/>
          <w:sz w:val="24"/>
          <w:szCs w:val="24"/>
        </w:rPr>
      </w:pPr>
      <w:r w:rsidRPr="00066DC8">
        <w:rPr>
          <w:b/>
          <w:bCs/>
          <w:sz w:val="24"/>
          <w:szCs w:val="24"/>
        </w:rPr>
        <w:t>Dacia-Lada</w:t>
      </w:r>
    </w:p>
    <w:p w14:paraId="02427863" w14:textId="329A3D82" w:rsidR="004E7215" w:rsidRDefault="004E7215" w:rsidP="0034690D">
      <w:pPr>
        <w:tabs>
          <w:tab w:val="left" w:pos="1021"/>
        </w:tabs>
        <w:jc w:val="both"/>
      </w:pPr>
      <w:r>
        <w:t>Dacia ostane Daciou s</w:t>
      </w:r>
      <w:r w:rsidR="00A41367">
        <w:t xml:space="preserve"> chladným </w:t>
      </w:r>
      <w:r>
        <w:t xml:space="preserve">nádychom. Lada, stále drsná a tvrdá, bude naďalej ponúkať cenovo dostupné produkty založené na osvedčených technológiách zameraných na inteligentných zákazníkov a zároveň lámať sklenený strop </w:t>
      </w:r>
      <w:r w:rsidR="000826CA">
        <w:t>v</w:t>
      </w:r>
      <w:r>
        <w:t xml:space="preserve"> segmente C. </w:t>
      </w:r>
    </w:p>
    <w:p w14:paraId="4B111ED1" w14:textId="3B811D40" w:rsidR="004E7215" w:rsidRDefault="006F1BD8" w:rsidP="0034690D">
      <w:pPr>
        <w:pStyle w:val="Odsekzoznamu"/>
        <w:numPr>
          <w:ilvl w:val="0"/>
          <w:numId w:val="11"/>
        </w:numPr>
        <w:tabs>
          <w:tab w:val="left" w:pos="1021"/>
        </w:tabs>
        <w:jc w:val="both"/>
      </w:pPr>
      <w:r>
        <w:t>Mimoriadne efektívny</w:t>
      </w:r>
      <w:r w:rsidR="004E7215">
        <w:t xml:space="preserve"> model</w:t>
      </w:r>
      <w:r w:rsidR="00960270">
        <w:t>:</w:t>
      </w:r>
    </w:p>
    <w:p w14:paraId="6AD82240" w14:textId="38A2B128" w:rsidR="004E7215" w:rsidRPr="006F1BD8" w:rsidRDefault="006F1BD8" w:rsidP="0034690D">
      <w:pPr>
        <w:pStyle w:val="Odsekzoznamu"/>
        <w:numPr>
          <w:ilvl w:val="0"/>
          <w:numId w:val="12"/>
        </w:numPr>
        <w:tabs>
          <w:tab w:val="left" w:pos="1021"/>
        </w:tabs>
        <w:jc w:val="both"/>
      </w:pPr>
      <w:r w:rsidRPr="006F1BD8">
        <w:t> design – to - cost</w:t>
      </w:r>
    </w:p>
    <w:p w14:paraId="00A6D86E" w14:textId="30BD64D9" w:rsidR="004E7215" w:rsidRDefault="004E7215" w:rsidP="0034690D">
      <w:pPr>
        <w:pStyle w:val="Odsekzoznamu"/>
        <w:numPr>
          <w:ilvl w:val="0"/>
          <w:numId w:val="12"/>
        </w:numPr>
        <w:tabs>
          <w:tab w:val="left" w:pos="1021"/>
        </w:tabs>
        <w:jc w:val="both"/>
      </w:pPr>
      <w:r>
        <w:t xml:space="preserve">Vylepšená efektivita: zo 4 platforiem na 1, </w:t>
      </w:r>
      <w:r w:rsidR="000826CA">
        <w:t xml:space="preserve">z </w:t>
      </w:r>
      <w:r>
        <w:t xml:space="preserve">18 typov karosérie na 11, zvýšenie priemernej výroby </w:t>
      </w:r>
      <w:r w:rsidR="000826CA">
        <w:t>z</w:t>
      </w:r>
      <w:r>
        <w:t xml:space="preserve"> 0,3 milióna </w:t>
      </w:r>
      <w:r w:rsidR="00960270">
        <w:t>jednotiek</w:t>
      </w:r>
      <w:r>
        <w:t>/</w:t>
      </w:r>
      <w:r w:rsidR="00960270">
        <w:t>platforma</w:t>
      </w:r>
      <w:r>
        <w:t xml:space="preserve"> na 1,1 milióna jednotiek/</w:t>
      </w:r>
      <w:r w:rsidR="00960270">
        <w:t>platforma</w:t>
      </w:r>
      <w:r>
        <w:t>.</w:t>
      </w:r>
    </w:p>
    <w:p w14:paraId="1BC9AC16" w14:textId="65D013A7" w:rsidR="004E7215" w:rsidRDefault="004E7215" w:rsidP="0034690D">
      <w:pPr>
        <w:pStyle w:val="Odsekzoznamu"/>
        <w:numPr>
          <w:ilvl w:val="0"/>
          <w:numId w:val="11"/>
        </w:numPr>
        <w:tabs>
          <w:tab w:val="left" w:pos="1021"/>
        </w:tabs>
        <w:jc w:val="both"/>
      </w:pPr>
      <w:r>
        <w:t>Prepracovaná konkurenčná zostava a prepuknutie do segmentu C</w:t>
      </w:r>
      <w:r w:rsidR="00960270">
        <w:t>:</w:t>
      </w:r>
    </w:p>
    <w:p w14:paraId="22DB7D58" w14:textId="29A3A6D4" w:rsidR="004E7215" w:rsidRDefault="004E7215" w:rsidP="0034690D">
      <w:pPr>
        <w:pStyle w:val="Odsekzoznamu"/>
        <w:numPr>
          <w:ilvl w:val="0"/>
          <w:numId w:val="13"/>
        </w:numPr>
        <w:tabs>
          <w:tab w:val="left" w:pos="1021"/>
        </w:tabs>
        <w:jc w:val="both"/>
      </w:pPr>
      <w:r>
        <w:t>7 modelov uvedených na trh do roku 2025, 2 v segmente C</w:t>
      </w:r>
      <w:r w:rsidR="00664EDE">
        <w:t>,</w:t>
      </w:r>
    </w:p>
    <w:p w14:paraId="59646488" w14:textId="7358E7F7" w:rsidR="004E7215" w:rsidRDefault="004E7215" w:rsidP="0034690D">
      <w:pPr>
        <w:pStyle w:val="Odsekzoznamu"/>
        <w:numPr>
          <w:ilvl w:val="0"/>
          <w:numId w:val="13"/>
        </w:numPr>
        <w:tabs>
          <w:tab w:val="left" w:pos="1021"/>
        </w:tabs>
        <w:jc w:val="both"/>
      </w:pPr>
      <w:r>
        <w:t>Oživenie ikonických modelov</w:t>
      </w:r>
      <w:r w:rsidR="00664EDE">
        <w:t>,</w:t>
      </w:r>
    </w:p>
    <w:p w14:paraId="7B71A981" w14:textId="6AC19027" w:rsidR="004E7215" w:rsidRDefault="004E7215" w:rsidP="0034690D">
      <w:pPr>
        <w:pStyle w:val="Odsekzoznamu"/>
        <w:numPr>
          <w:ilvl w:val="0"/>
          <w:numId w:val="13"/>
        </w:numPr>
        <w:tabs>
          <w:tab w:val="left" w:pos="1021"/>
        </w:tabs>
        <w:jc w:val="both"/>
      </w:pPr>
      <w:r>
        <w:t>Efektívnosť CO2: Využitie technologických aktív Skupiny (LPG</w:t>
      </w:r>
      <w:r w:rsidR="00664EDE">
        <w:t xml:space="preserve"> </w:t>
      </w:r>
      <w:r>
        <w:t xml:space="preserve">pre obe </w:t>
      </w:r>
      <w:r w:rsidR="00664EDE">
        <w:t>značky</w:t>
      </w:r>
      <w:r>
        <w:t>, E-TECH pre Dacia).</w:t>
      </w:r>
    </w:p>
    <w:p w14:paraId="5280B831" w14:textId="77777777" w:rsidR="004E7215" w:rsidRPr="00066DC8" w:rsidRDefault="004E7215" w:rsidP="0034690D">
      <w:pPr>
        <w:tabs>
          <w:tab w:val="left" w:pos="1021"/>
        </w:tabs>
        <w:jc w:val="both"/>
        <w:rPr>
          <w:b/>
          <w:bCs/>
          <w:sz w:val="24"/>
          <w:szCs w:val="24"/>
        </w:rPr>
      </w:pPr>
      <w:r w:rsidRPr="00066DC8">
        <w:rPr>
          <w:b/>
          <w:bCs/>
          <w:sz w:val="24"/>
          <w:szCs w:val="24"/>
        </w:rPr>
        <w:t>Alpine</w:t>
      </w:r>
    </w:p>
    <w:p w14:paraId="2F27133B" w14:textId="77777777" w:rsidR="00B230D3" w:rsidRDefault="00537A35" w:rsidP="0034690D">
      <w:pPr>
        <w:tabs>
          <w:tab w:val="left" w:pos="1021"/>
        </w:tabs>
        <w:jc w:val="both"/>
      </w:pPr>
      <w:r>
        <w:t xml:space="preserve">Alpine spojí automobily Alpine, Renault Sport Cars a Renault Sport Racing do plnohodnotnej, novej štíhlej a inteligentnej entity zameranej na vývoj exkluzívnych a inovatívnych športových automobilov. </w:t>
      </w:r>
    </w:p>
    <w:p w14:paraId="091999B3" w14:textId="77777777" w:rsidR="00537A35" w:rsidRDefault="00537A35" w:rsidP="0034690D">
      <w:pPr>
        <w:pStyle w:val="Odsekzoznamu"/>
        <w:numPr>
          <w:ilvl w:val="0"/>
          <w:numId w:val="11"/>
        </w:numPr>
        <w:tabs>
          <w:tab w:val="left" w:pos="1021"/>
        </w:tabs>
        <w:jc w:val="both"/>
      </w:pPr>
      <w:r>
        <w:t>100 % elektrický produktový plán na podporu expanzie značky.</w:t>
      </w:r>
    </w:p>
    <w:p w14:paraId="362A24A5" w14:textId="4D28CE5B" w:rsidR="00537A35" w:rsidRDefault="00B71008" w:rsidP="0034690D">
      <w:pPr>
        <w:pStyle w:val="Odsekzoznamu"/>
        <w:numPr>
          <w:ilvl w:val="0"/>
          <w:numId w:val="14"/>
        </w:numPr>
        <w:tabs>
          <w:tab w:val="left" w:pos="1021"/>
        </w:tabs>
        <w:jc w:val="both"/>
      </w:pPr>
      <w:r>
        <w:t>V</w:t>
      </w:r>
      <w:r w:rsidR="00537A35">
        <w:t>yužitie rozsahu a schopností Skupiny Renault a Aliancie s platformami CMF-B a CMF-EV globálnou výrobnou stopou, silnou rukou nákupu, globálnou distribučnou sieťou a finančnými službami RCI Bank</w:t>
      </w:r>
      <w:r>
        <w:t xml:space="preserve"> &amp;</w:t>
      </w:r>
      <w:r w:rsidR="00537A35">
        <w:t> Services, ktoré zaisťujú optimálnu nákladovú konkurencieschopnosť</w:t>
      </w:r>
      <w:r>
        <w:t>,</w:t>
      </w:r>
    </w:p>
    <w:p w14:paraId="09CCA5C3" w14:textId="47DC1410" w:rsidR="00537A35" w:rsidRDefault="00537A35" w:rsidP="0034690D">
      <w:pPr>
        <w:pStyle w:val="Odsekzoznamu"/>
        <w:numPr>
          <w:ilvl w:val="0"/>
          <w:numId w:val="14"/>
        </w:numPr>
        <w:tabs>
          <w:tab w:val="left" w:pos="1021"/>
        </w:tabs>
        <w:jc w:val="both"/>
      </w:pPr>
      <w:r>
        <w:t> F1 v srdci celého projektu s</w:t>
      </w:r>
      <w:r w:rsidR="00B71008">
        <w:t>o</w:t>
      </w:r>
      <w:r>
        <w:t xml:space="preserve"> záväzkom smerom k majstrovským titulom</w:t>
      </w:r>
      <w:r w:rsidR="00B71008">
        <w:t>,</w:t>
      </w:r>
    </w:p>
    <w:p w14:paraId="0AFFD8D3" w14:textId="77777777" w:rsidR="00537A35" w:rsidRDefault="00537A35" w:rsidP="0034690D">
      <w:pPr>
        <w:pStyle w:val="Odsekzoznamu"/>
        <w:numPr>
          <w:ilvl w:val="0"/>
          <w:numId w:val="14"/>
        </w:numPr>
        <w:tabs>
          <w:tab w:val="left" w:pos="1021"/>
        </w:tabs>
        <w:jc w:val="both"/>
      </w:pPr>
      <w:r>
        <w:t> Vývoj športového vozidla novej EV generácie s Lotusom.</w:t>
      </w:r>
    </w:p>
    <w:p w14:paraId="142DC5DC" w14:textId="6022C4BC" w:rsidR="00537A35" w:rsidRDefault="00537A35" w:rsidP="0034690D">
      <w:pPr>
        <w:pStyle w:val="Odsekzoznamu"/>
        <w:numPr>
          <w:ilvl w:val="0"/>
          <w:numId w:val="11"/>
        </w:numPr>
        <w:tabs>
          <w:tab w:val="left" w:pos="1021"/>
        </w:tabs>
        <w:jc w:val="both"/>
      </w:pPr>
      <w:r>
        <w:t>Cieľom je dosiahnuť zisk v roku 2025</w:t>
      </w:r>
      <w:r w:rsidR="00A34896">
        <w:t xml:space="preserve"> </w:t>
      </w:r>
      <w:r>
        <w:t>vrátane investícií do motoršportu.</w:t>
      </w:r>
    </w:p>
    <w:p w14:paraId="20B6912E" w14:textId="7BC4344A" w:rsidR="006F1BD8" w:rsidRDefault="006F1BD8" w:rsidP="006F1BD8">
      <w:pPr>
        <w:spacing w:after="60"/>
        <w:jc w:val="both"/>
        <w:rPr>
          <w:b/>
          <w:bCs/>
          <w:i/>
          <w:iCs/>
          <w:sz w:val="20"/>
        </w:rPr>
      </w:pPr>
      <w:r w:rsidRPr="006F1BD8">
        <w:rPr>
          <w:b/>
          <w:bCs/>
          <w:sz w:val="20"/>
        </w:rPr>
        <w:lastRenderedPageBreak/>
        <w:t xml:space="preserve">Mobilize, </w:t>
      </w:r>
      <w:r w:rsidRPr="006F1BD8">
        <w:rPr>
          <w:b/>
          <w:bCs/>
          <w:i/>
          <w:iCs/>
          <w:sz w:val="20"/>
        </w:rPr>
        <w:t xml:space="preserve">Beyond automotive </w:t>
      </w:r>
    </w:p>
    <w:p w14:paraId="3116E5A8" w14:textId="77777777" w:rsidR="006F1BD8" w:rsidRPr="006F1BD8" w:rsidRDefault="006F1BD8" w:rsidP="006F1BD8">
      <w:pPr>
        <w:spacing w:after="60"/>
        <w:jc w:val="both"/>
        <w:rPr>
          <w:b/>
          <w:bCs/>
          <w:i/>
          <w:iCs/>
          <w:sz w:val="20"/>
        </w:rPr>
      </w:pPr>
    </w:p>
    <w:p w14:paraId="61F40A04" w14:textId="61EE22FC" w:rsidR="00537A35" w:rsidRDefault="00537A35" w:rsidP="0034690D">
      <w:pPr>
        <w:jc w:val="both"/>
      </w:pPr>
      <w:r>
        <w:t xml:space="preserve">Cieľom tejto novej obchodnej jednotky je vyvinúť nové súbory ziskov z dátových, </w:t>
      </w:r>
      <w:r w:rsidR="00A34896">
        <w:t>mobilných a</w:t>
      </w:r>
      <w:r>
        <w:t xml:space="preserve"> energetických služieb v prospech používateľov vozidiel a do roku 2030 generovať viac ako 20 %</w:t>
      </w:r>
      <w:r w:rsidR="003F194E">
        <w:t xml:space="preserve"> výnosov</w:t>
      </w:r>
      <w:r w:rsidR="006F1BD8">
        <w:t xml:space="preserve"> Skupiny</w:t>
      </w:r>
      <w:r w:rsidR="003F194E">
        <w:t xml:space="preserve">. Mobilizácia umožní Skupine Renault  </w:t>
      </w:r>
      <w:r w:rsidR="004202E3">
        <w:t>rýchlejšie</w:t>
      </w:r>
      <w:r w:rsidR="003F194E">
        <w:t xml:space="preserve"> naskočiť do nového sveta mobility a poskytovať riešenia a služby ostatným značkám a externým partnerom.</w:t>
      </w:r>
    </w:p>
    <w:p w14:paraId="6A311AAF" w14:textId="77777777" w:rsidR="003F194E" w:rsidRPr="004202E3" w:rsidRDefault="003F194E" w:rsidP="0034690D">
      <w:pPr>
        <w:pStyle w:val="Odsekzoznamu"/>
        <w:numPr>
          <w:ilvl w:val="0"/>
          <w:numId w:val="11"/>
        </w:numPr>
        <w:jc w:val="both"/>
        <w:rPr>
          <w:b/>
          <w:bCs/>
        </w:rPr>
      </w:pPr>
      <w:r w:rsidRPr="004202E3">
        <w:rPr>
          <w:b/>
          <w:bCs/>
        </w:rPr>
        <w:t>Tri misie:</w:t>
      </w:r>
    </w:p>
    <w:p w14:paraId="78D9A69A" w14:textId="26333F68" w:rsidR="003F194E" w:rsidRDefault="003F194E" w:rsidP="0034690D">
      <w:pPr>
        <w:pStyle w:val="Odsekzoznamu"/>
        <w:numPr>
          <w:ilvl w:val="0"/>
          <w:numId w:val="15"/>
        </w:numPr>
        <w:jc w:val="both"/>
      </w:pPr>
      <w:r>
        <w:t>Viac času na využitie automobilu (90 % nepoužívané)</w:t>
      </w:r>
      <w:r w:rsidR="004202E3">
        <w:t>,</w:t>
      </w:r>
    </w:p>
    <w:p w14:paraId="50D96BE3" w14:textId="171448BC" w:rsidR="003F194E" w:rsidRDefault="003F194E" w:rsidP="0034690D">
      <w:pPr>
        <w:pStyle w:val="Odsekzoznamu"/>
        <w:numPr>
          <w:ilvl w:val="0"/>
          <w:numId w:val="15"/>
        </w:numPr>
        <w:jc w:val="both"/>
      </w:pPr>
      <w:r>
        <w:t>Lepšie riadenie zostatkovej jednotky</w:t>
      </w:r>
      <w:r w:rsidR="004202E3">
        <w:t>,</w:t>
      </w:r>
    </w:p>
    <w:p w14:paraId="400CCCBD" w14:textId="00370082" w:rsidR="003F194E" w:rsidRDefault="003F194E" w:rsidP="0034690D">
      <w:pPr>
        <w:pStyle w:val="Odsekzoznamu"/>
        <w:numPr>
          <w:ilvl w:val="0"/>
          <w:numId w:val="15"/>
        </w:numPr>
        <w:jc w:val="both"/>
      </w:pPr>
      <w:r>
        <w:t>Ambiciózna nulová uhlíková stop.</w:t>
      </w:r>
    </w:p>
    <w:p w14:paraId="4617505E" w14:textId="77777777" w:rsidR="003F194E" w:rsidRPr="004202E3" w:rsidRDefault="003F194E" w:rsidP="0034690D">
      <w:pPr>
        <w:pStyle w:val="Odsekzoznamu"/>
        <w:numPr>
          <w:ilvl w:val="0"/>
          <w:numId w:val="11"/>
        </w:numPr>
        <w:jc w:val="both"/>
        <w:rPr>
          <w:b/>
          <w:bCs/>
        </w:rPr>
      </w:pPr>
      <w:r w:rsidRPr="004202E3">
        <w:rPr>
          <w:b/>
          <w:bCs/>
        </w:rPr>
        <w:t xml:space="preserve">Jedinečná prístupná a užitočná ponuka: </w:t>
      </w:r>
    </w:p>
    <w:p w14:paraId="0772FA99" w14:textId="13FA17FF" w:rsidR="003F194E" w:rsidRDefault="003F194E" w:rsidP="0034690D">
      <w:pPr>
        <w:pStyle w:val="Odsekzoznamu"/>
        <w:numPr>
          <w:ilvl w:val="0"/>
          <w:numId w:val="16"/>
        </w:numPr>
        <w:jc w:val="both"/>
      </w:pPr>
      <w:r>
        <w:t>4 účelovo upravené vozidlá, dve na zdieľanie</w:t>
      </w:r>
      <w:r w:rsidR="004202E3">
        <w:t xml:space="preserve">: </w:t>
      </w:r>
      <w:r>
        <w:t>jedno ako taxík, druhé na doručovanie tovaru</w:t>
      </w:r>
      <w:r w:rsidR="004202E3">
        <w:t>,</w:t>
      </w:r>
    </w:p>
    <w:p w14:paraId="610467E4" w14:textId="3E8AD398" w:rsidR="003F194E" w:rsidRDefault="003F194E" w:rsidP="0034690D">
      <w:pPr>
        <w:pStyle w:val="Odsekzoznamu"/>
        <w:numPr>
          <w:ilvl w:val="0"/>
          <w:numId w:val="16"/>
        </w:numPr>
        <w:jc w:val="both"/>
      </w:pPr>
      <w:r>
        <w:t>Inovatívne riešenia financovania (predplatné, leasing, priebežné platby)</w:t>
      </w:r>
      <w:r w:rsidR="004202E3">
        <w:t>,</w:t>
      </w:r>
    </w:p>
    <w:p w14:paraId="01128B65" w14:textId="4879246E" w:rsidR="003F194E" w:rsidRDefault="003F194E" w:rsidP="0034690D">
      <w:pPr>
        <w:pStyle w:val="Odsekzoznamu"/>
        <w:numPr>
          <w:ilvl w:val="0"/>
          <w:numId w:val="16"/>
        </w:numPr>
        <w:jc w:val="both"/>
      </w:pPr>
      <w:r>
        <w:t>Vyhradené údaje, služby a softvérová platforma</w:t>
      </w:r>
      <w:r w:rsidR="004202E3">
        <w:t>,</w:t>
      </w:r>
    </w:p>
    <w:p w14:paraId="3F7A54F1" w14:textId="7019BB4C" w:rsidR="003F194E" w:rsidRDefault="003F194E" w:rsidP="0034690D">
      <w:pPr>
        <w:pStyle w:val="Odsekzoznamu"/>
        <w:numPr>
          <w:ilvl w:val="0"/>
          <w:numId w:val="16"/>
        </w:numPr>
        <w:jc w:val="both"/>
      </w:pPr>
      <w:r>
        <w:t>Nové služby údržby a renovácie (Re-Factory).</w:t>
      </w:r>
    </w:p>
    <w:p w14:paraId="531984AE" w14:textId="01033C15" w:rsidR="003F194E" w:rsidRPr="00707875" w:rsidRDefault="003F194E" w:rsidP="0034690D">
      <w:pPr>
        <w:jc w:val="both"/>
        <w:rPr>
          <w:i/>
          <w:iCs/>
          <w:lang w:val="en-GB"/>
        </w:rPr>
      </w:pPr>
      <w:r w:rsidRPr="00707875">
        <w:rPr>
          <w:i/>
          <w:iCs/>
        </w:rPr>
        <w:t xml:space="preserve">Ďalšie </w:t>
      </w:r>
      <w:r w:rsidR="004202E3" w:rsidRPr="00707875">
        <w:rPr>
          <w:i/>
          <w:iCs/>
        </w:rPr>
        <w:t>informácie</w:t>
      </w:r>
      <w:r w:rsidRPr="00707875">
        <w:rPr>
          <w:i/>
          <w:iCs/>
        </w:rPr>
        <w:t xml:space="preserve"> nájdete na stránke </w:t>
      </w:r>
      <w:hyperlink r:id="rId11" w:history="1">
        <w:r w:rsidRPr="00707875">
          <w:rPr>
            <w:rStyle w:val="Hypertextovprepojenie"/>
            <w:i/>
            <w:iCs/>
            <w:lang w:val="en-GB"/>
          </w:rPr>
          <w:t>www.groupe.renault.com</w:t>
        </w:r>
      </w:hyperlink>
      <w:r w:rsidRPr="00707875">
        <w:rPr>
          <w:rStyle w:val="Hypertextovprepojenie"/>
          <w:i/>
          <w:iCs/>
          <w:lang w:val="en-GB"/>
        </w:rPr>
        <w:t xml:space="preserve"> </w:t>
      </w:r>
      <w:r w:rsidRPr="000971AA">
        <w:rPr>
          <w:rStyle w:val="Hypertextovprepojenie"/>
          <w:i/>
          <w:iCs/>
          <w:color w:val="auto"/>
          <w:u w:val="none"/>
        </w:rPr>
        <w:t>alebo na webe</w:t>
      </w:r>
      <w:r w:rsidRPr="00707875">
        <w:rPr>
          <w:rStyle w:val="Hypertextovprepojenie"/>
          <w:i/>
          <w:iCs/>
          <w:color w:val="auto"/>
          <w:lang w:val="en-GB"/>
        </w:rPr>
        <w:t xml:space="preserve"> </w:t>
      </w:r>
      <w:hyperlink r:id="rId12" w:history="1">
        <w:r w:rsidRPr="004D208D">
          <w:rPr>
            <w:rStyle w:val="Hypertextovprepojenie"/>
            <w:i/>
            <w:iCs/>
            <w:lang w:val="en-GB"/>
          </w:rPr>
          <w:t>renaulution.com</w:t>
        </w:r>
      </w:hyperlink>
      <w:r w:rsidRPr="00707875">
        <w:rPr>
          <w:i/>
          <w:iCs/>
          <w:lang w:val="en-GB"/>
        </w:rPr>
        <w:t>.</w:t>
      </w:r>
    </w:p>
    <w:p w14:paraId="0666DDED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02788C9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8271006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33D16A81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9069CEC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8D988F4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060FB36" w14:textId="77777777" w:rsidR="000826CA" w:rsidRDefault="000826CA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21235945" w14:textId="1C67ACE8" w:rsidR="002F59D2" w:rsidRPr="00707875" w:rsidRDefault="002F59D2" w:rsidP="0034690D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707875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O Skupine Renault</w:t>
      </w:r>
    </w:p>
    <w:p w14:paraId="4CE4B30F" w14:textId="4DEF1FB6" w:rsidR="002F59D2" w:rsidRPr="00707875" w:rsidRDefault="002F59D2" w:rsidP="0034690D">
      <w:pPr>
        <w:pStyle w:val="PRESSRELEASETEXT"/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</w:pPr>
      <w:r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Skupiny Renault je na čele </w:t>
      </w:r>
      <w:r w:rsidR="000971AA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obnovujúcej sa </w:t>
      </w:r>
      <w:r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mo</w:t>
      </w:r>
      <w:r w:rsidR="006B0AEE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bility</w:t>
      </w:r>
      <w:r w:rsidR="000971AA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. </w:t>
      </w:r>
      <w:r w:rsidR="0099252B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Skupina je </w:t>
      </w:r>
      <w:r w:rsidR="000971AA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zároveň </w:t>
      </w:r>
      <w:r w:rsidR="000971AA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posilnená</w:t>
      </w:r>
      <w:r w:rsidR="0099252B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spojenectvom so spoločnosťami Nissan a Mitsubishi Motors a jedinečnými </w:t>
      </w:r>
      <w:r w:rsidR="000971AA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odbornými</w:t>
      </w:r>
      <w:r w:rsidR="0099252B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znalosťami v oblasti elektrifikácie</w:t>
      </w:r>
      <w:r w:rsidR="000971AA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. Z</w:t>
      </w:r>
      <w:r w:rsidR="0099252B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ahŕňa značiek – Renault, Dacia, LADA, Alpine a Mobilize – ktoré </w:t>
      </w:r>
      <w:r w:rsidR="00991CFA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zákazníkom ponúkajú udržateľné a inovatívne riešenia mobility. Spoločnosť </w:t>
      </w:r>
      <w:r w:rsidR="00B5447E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podniká</w:t>
      </w:r>
      <w:bookmarkStart w:id="0" w:name="_GoBack"/>
      <w:bookmarkEnd w:id="0"/>
      <w:r w:rsidR="00991CFA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vo viac ako 130 krajinách. V súčasnosti zamestnáva viac ako 180 000 ľudí a v roku 2020 predala 2,9 milióna vozidiel. Skupina Renault je </w:t>
      </w:r>
      <w:r w:rsidR="002405FC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pripravená</w:t>
      </w:r>
      <w:r w:rsidR="00991CFA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čeliť výzvam na ceste</w:t>
      </w:r>
      <w:r w:rsidR="0099636D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a to aj </w:t>
      </w:r>
      <w:r w:rsidR="002405FC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konkurencii</w:t>
      </w:r>
      <w:r w:rsidR="0099636D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. Zaviazala sa k ambicióznej transformácii, ktor</w:t>
      </w:r>
      <w:r w:rsidR="006A0F40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á prinesie hodnotu a je zameraná na vývoj nových technológií a služieb a nový rad ešte konkurencieschopnejších, vyváženejších a elektrifikovanejších vozidiel. V súlade s </w:t>
      </w:r>
      <w:r w:rsidR="002405FC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environmentálnymi</w:t>
      </w:r>
      <w:r w:rsidR="006A0F40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výzvami je ambíciou Skupiny </w:t>
      </w:r>
      <w:r w:rsidR="0062587E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dosiahnuť uhlíkovú neutralitu</w:t>
      </w:r>
      <w:r w:rsidR="002405FC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 xml:space="preserve"> </w:t>
      </w:r>
      <w:r w:rsidR="0062587E" w:rsidRPr="00707875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t>v Európe do roku 2050.</w:t>
      </w:r>
      <w:r w:rsidR="002405FC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br/>
      </w:r>
      <w:r w:rsidR="002405FC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br/>
      </w:r>
      <w:r w:rsidR="006B3193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br/>
      </w:r>
      <w:r w:rsidR="006B3193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br/>
      </w:r>
      <w:r w:rsidR="006B3193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br/>
      </w:r>
      <w:r w:rsidR="006B3193">
        <w:rPr>
          <w:rFonts w:asciiTheme="minorHAnsi" w:eastAsiaTheme="minorEastAsia" w:hAnsiTheme="minorHAnsi" w:cstheme="minorHAnsi"/>
          <w:iCs/>
          <w:color w:val="auto"/>
          <w:spacing w:val="0"/>
          <w:sz w:val="22"/>
          <w:szCs w:val="22"/>
          <w:lang w:val="sk-SK" w:eastAsia="cs-CZ"/>
        </w:rPr>
        <w:br/>
      </w:r>
    </w:p>
    <w:p w14:paraId="677FAEF8" w14:textId="77777777" w:rsidR="002F59D2" w:rsidRDefault="002F59D2" w:rsidP="0034690D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1D29A72" w14:textId="5DEB2626" w:rsidR="003D7669" w:rsidRPr="001A686B" w:rsidRDefault="003D7669" w:rsidP="0034690D">
      <w:pPr>
        <w:pStyle w:val="PRESSRELEASETEXT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 w:rsidRPr="001A686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Média kontakt:</w:t>
      </w:r>
    </w:p>
    <w:p w14:paraId="477BD8B6" w14:textId="77777777" w:rsidR="003D7669" w:rsidRPr="001A686B" w:rsidRDefault="003D7669" w:rsidP="0034690D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1A686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75359B06" w14:textId="77777777" w:rsidR="003D7669" w:rsidRPr="001A686B" w:rsidRDefault="003D7669" w:rsidP="0034690D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1A686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24893E60" w14:textId="77777777" w:rsidR="003D7669" w:rsidRPr="001A686B" w:rsidRDefault="003D7669" w:rsidP="0034690D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1A686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6BB7D469" w14:textId="7605959F" w:rsidR="003D7669" w:rsidRPr="006B3193" w:rsidRDefault="00B45F77" w:rsidP="006B3193">
      <w:pPr>
        <w:pStyle w:val="PRESSRELEASECONTACTTEXT"/>
        <w:jc w:val="both"/>
        <w:rPr>
          <w:rFonts w:ascii="Arial" w:hAnsi="Arial" w:cs="Arial"/>
          <w:color w:val="0000FF"/>
          <w:sz w:val="22"/>
          <w:szCs w:val="22"/>
          <w:u w:val="single"/>
          <w:lang w:val="sk-SK" w:eastAsia="cs-CZ"/>
        </w:rPr>
      </w:pPr>
      <w:hyperlink r:id="rId13" w:history="1">
        <w:r w:rsidR="003D7669" w:rsidRPr="009E274E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sectPr w:rsidR="003D7669" w:rsidRPr="006B31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A13D" w14:textId="77777777" w:rsidR="00B45F77" w:rsidRDefault="00B45F77" w:rsidP="002F15CD">
      <w:pPr>
        <w:spacing w:after="0" w:line="240" w:lineRule="auto"/>
      </w:pPr>
      <w:r>
        <w:separator/>
      </w:r>
    </w:p>
  </w:endnote>
  <w:endnote w:type="continuationSeparator" w:id="0">
    <w:p w14:paraId="15F287F9" w14:textId="77777777" w:rsidR="00B45F77" w:rsidRDefault="00B45F77" w:rsidP="002F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D28B" w14:textId="77777777" w:rsidR="006F1BD8" w:rsidRDefault="006F1B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B72" w14:textId="77777777" w:rsidR="003F194E" w:rsidRDefault="003F194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D97A6" wp14:editId="576FAA3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48a8459c869cc67603642b7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7F430D" w14:textId="77777777" w:rsidR="003F194E" w:rsidRPr="003F194E" w:rsidRDefault="003F194E" w:rsidP="003F194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F194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D97A6" id="_x0000_t202" coordsize="21600,21600" o:spt="202" path="m,l,21600r21600,l21600,xe">
              <v:stroke joinstyle="miter"/>
              <v:path gradientshapeok="t" o:connecttype="rect"/>
            </v:shapetype>
            <v:shape id="MSIPCM48a8459c869cc67603642b7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AYO33F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777F430D" w14:textId="77777777" w:rsidR="003F194E" w:rsidRPr="003F194E" w:rsidRDefault="003F194E" w:rsidP="003F194E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F194E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93C0" w14:textId="77777777" w:rsidR="006F1BD8" w:rsidRDefault="006F1B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E60A" w14:textId="77777777" w:rsidR="00B45F77" w:rsidRDefault="00B45F77" w:rsidP="002F15CD">
      <w:pPr>
        <w:spacing w:after="0" w:line="240" w:lineRule="auto"/>
      </w:pPr>
      <w:r>
        <w:separator/>
      </w:r>
    </w:p>
  </w:footnote>
  <w:footnote w:type="continuationSeparator" w:id="0">
    <w:p w14:paraId="120E8DC3" w14:textId="77777777" w:rsidR="00B45F77" w:rsidRDefault="00B45F77" w:rsidP="002F15CD">
      <w:pPr>
        <w:spacing w:after="0" w:line="240" w:lineRule="auto"/>
      </w:pPr>
      <w:r>
        <w:continuationSeparator/>
      </w:r>
    </w:p>
  </w:footnote>
  <w:footnote w:id="1">
    <w:p w14:paraId="71E139C5" w14:textId="330BF8D5" w:rsidR="00076758" w:rsidRPr="00B130BB" w:rsidRDefault="00076758" w:rsidP="00E93571">
      <w:pPr>
        <w:pStyle w:val="Textpoznmkypodiarou"/>
        <w:rPr>
          <w:sz w:val="18"/>
          <w:szCs w:val="18"/>
          <w:lang w:val="en-GB"/>
        </w:rPr>
      </w:pPr>
      <w:r>
        <w:rPr>
          <w:rStyle w:val="Odkaznapoznmkupodiarou"/>
        </w:rPr>
        <w:footnoteRef/>
      </w:r>
      <w:r w:rsidR="00452096">
        <w:rPr>
          <w:sz w:val="18"/>
          <w:szCs w:val="18"/>
        </w:rPr>
        <w:t>Plán</w:t>
      </w:r>
      <w:r w:rsidRPr="00B130BB">
        <w:rPr>
          <w:sz w:val="18"/>
          <w:szCs w:val="18"/>
        </w:rPr>
        <w:t xml:space="preserve"> 2o22 </w:t>
      </w:r>
      <w:r w:rsidR="00D966B5">
        <w:rPr>
          <w:sz w:val="18"/>
          <w:szCs w:val="18"/>
        </w:rPr>
        <w:t>zníženia fixných nákladov o viac ako 2 miliardy eur</w:t>
      </w:r>
      <w:r w:rsidR="004A0055">
        <w:rPr>
          <w:sz w:val="18"/>
          <w:szCs w:val="18"/>
        </w:rPr>
        <w:t xml:space="preserve"> počas troch rokov,</w:t>
      </w:r>
      <w:r w:rsidR="00D966B5">
        <w:rPr>
          <w:sz w:val="18"/>
          <w:szCs w:val="18"/>
        </w:rPr>
        <w:t xml:space="preserve"> bol predstavený</w:t>
      </w:r>
      <w:r w:rsidR="004A0055">
        <w:rPr>
          <w:sz w:val="18"/>
          <w:szCs w:val="18"/>
        </w:rPr>
        <w:t xml:space="preserve"> 29. mája 2020.</w:t>
      </w:r>
    </w:p>
  </w:footnote>
  <w:footnote w:id="2">
    <w:p w14:paraId="00231674" w14:textId="0D80536D" w:rsidR="00E93571" w:rsidRPr="00B130BB" w:rsidRDefault="00E93571" w:rsidP="00772206">
      <w:pPr>
        <w:pStyle w:val="Textpoznmkypodiarou"/>
        <w:jc w:val="both"/>
        <w:rPr>
          <w:sz w:val="18"/>
          <w:szCs w:val="18"/>
          <w:lang w:val="en-GB"/>
        </w:rPr>
      </w:pPr>
      <w:r w:rsidRPr="00B130BB">
        <w:rPr>
          <w:rStyle w:val="Odkaznapoznmkupodiarou"/>
          <w:sz w:val="18"/>
          <w:szCs w:val="18"/>
        </w:rPr>
        <w:footnoteRef/>
      </w:r>
      <w:r w:rsidR="003B515E">
        <w:rPr>
          <w:sz w:val="18"/>
          <w:szCs w:val="18"/>
        </w:rPr>
        <w:t>Prevádzkové voľné peňažné toky pre automobilový priemysel: peňažné toky po úrokoch a daniach (bez dividend prijatých od spoločností</w:t>
      </w:r>
      <w:r w:rsidR="00716960">
        <w:rPr>
          <w:sz w:val="18"/>
          <w:szCs w:val="18"/>
        </w:rPr>
        <w:t xml:space="preserve"> kótovaných na burze) mínus hmotné a nehmotné investície bez úbytkov +/</w:t>
      </w:r>
      <w:r w:rsidR="003F3A7E">
        <w:rPr>
          <w:sz w:val="18"/>
          <w:szCs w:val="18"/>
        </w:rPr>
        <w:t>- zmena v požiadavke na prevádzkový kapitál.</w:t>
      </w:r>
    </w:p>
  </w:footnote>
  <w:footnote w:id="3">
    <w:p w14:paraId="5D211B55" w14:textId="077F8D48" w:rsidR="00E93571" w:rsidRDefault="00E93571">
      <w:pPr>
        <w:pStyle w:val="Textpoznmkypodiarou"/>
      </w:pPr>
      <w:r w:rsidRPr="00B130BB">
        <w:rPr>
          <w:rStyle w:val="Odkaznapoznmkupodiarou"/>
          <w:sz w:val="18"/>
          <w:szCs w:val="18"/>
        </w:rPr>
        <w:footnoteRef/>
      </w:r>
      <w:r w:rsidR="00260A98">
        <w:rPr>
          <w:sz w:val="18"/>
          <w:szCs w:val="18"/>
        </w:rPr>
        <w:t>Rentabilita investovaného kapitálu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6D41" w14:textId="77777777" w:rsidR="006F1BD8" w:rsidRDefault="006F1B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EAC7" w14:textId="121017A6" w:rsidR="003F194E" w:rsidRDefault="001676CB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0E67FFE8" wp14:editId="4FBE8575">
          <wp:simplePos x="0" y="0"/>
          <wp:positionH relativeFrom="column">
            <wp:posOffset>4157330</wp:posOffset>
          </wp:positionH>
          <wp:positionV relativeFrom="paragraph">
            <wp:posOffset>-166370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2B1F" w14:textId="77777777" w:rsidR="006F1BD8" w:rsidRDefault="006F1B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16"/>
    <w:multiLevelType w:val="hybridMultilevel"/>
    <w:tmpl w:val="015EB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62"/>
    <w:multiLevelType w:val="hybridMultilevel"/>
    <w:tmpl w:val="CC06B030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A5C8D"/>
    <w:multiLevelType w:val="hybridMultilevel"/>
    <w:tmpl w:val="9B269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064"/>
    <w:multiLevelType w:val="hybridMultilevel"/>
    <w:tmpl w:val="3F8AFFF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26A59"/>
    <w:multiLevelType w:val="hybridMultilevel"/>
    <w:tmpl w:val="60109CB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D38E6"/>
    <w:multiLevelType w:val="hybridMultilevel"/>
    <w:tmpl w:val="3886D9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5FD"/>
    <w:multiLevelType w:val="hybridMultilevel"/>
    <w:tmpl w:val="2E642C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82543"/>
    <w:multiLevelType w:val="hybridMultilevel"/>
    <w:tmpl w:val="8C54ECA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86EBA"/>
    <w:multiLevelType w:val="hybridMultilevel"/>
    <w:tmpl w:val="F5322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2FF7"/>
    <w:multiLevelType w:val="hybridMultilevel"/>
    <w:tmpl w:val="AA726B0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5012C"/>
    <w:multiLevelType w:val="hybridMultilevel"/>
    <w:tmpl w:val="E85E0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4A07"/>
    <w:multiLevelType w:val="hybridMultilevel"/>
    <w:tmpl w:val="6A085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73EFD"/>
    <w:multiLevelType w:val="hybridMultilevel"/>
    <w:tmpl w:val="3E0CDB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6FF0"/>
    <w:multiLevelType w:val="hybridMultilevel"/>
    <w:tmpl w:val="2EE08CF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F616B9"/>
    <w:multiLevelType w:val="hybridMultilevel"/>
    <w:tmpl w:val="EB247F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D1004"/>
    <w:multiLevelType w:val="hybridMultilevel"/>
    <w:tmpl w:val="5074085E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2E1A24"/>
    <w:multiLevelType w:val="hybridMultilevel"/>
    <w:tmpl w:val="01986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CD"/>
    <w:rsid w:val="00051F5E"/>
    <w:rsid w:val="00066DC8"/>
    <w:rsid w:val="00076758"/>
    <w:rsid w:val="000826CA"/>
    <w:rsid w:val="000971AA"/>
    <w:rsid w:val="001676CB"/>
    <w:rsid w:val="001F50DF"/>
    <w:rsid w:val="00230E86"/>
    <w:rsid w:val="002405FC"/>
    <w:rsid w:val="00260A98"/>
    <w:rsid w:val="002F15CD"/>
    <w:rsid w:val="002F59D2"/>
    <w:rsid w:val="00312F24"/>
    <w:rsid w:val="0034690D"/>
    <w:rsid w:val="003B515E"/>
    <w:rsid w:val="003D7669"/>
    <w:rsid w:val="003F194E"/>
    <w:rsid w:val="003F3A7E"/>
    <w:rsid w:val="004202E3"/>
    <w:rsid w:val="00452096"/>
    <w:rsid w:val="004A0055"/>
    <w:rsid w:val="004A036A"/>
    <w:rsid w:val="004D208D"/>
    <w:rsid w:val="004E7215"/>
    <w:rsid w:val="00514A37"/>
    <w:rsid w:val="00537A35"/>
    <w:rsid w:val="0062587E"/>
    <w:rsid w:val="00664EDE"/>
    <w:rsid w:val="006A0F40"/>
    <w:rsid w:val="006B0AEE"/>
    <w:rsid w:val="006B3193"/>
    <w:rsid w:val="006C216B"/>
    <w:rsid w:val="006D6E51"/>
    <w:rsid w:val="006F1BD8"/>
    <w:rsid w:val="00707875"/>
    <w:rsid w:val="00716960"/>
    <w:rsid w:val="00772206"/>
    <w:rsid w:val="007F7025"/>
    <w:rsid w:val="008A14EB"/>
    <w:rsid w:val="008E79E5"/>
    <w:rsid w:val="00960270"/>
    <w:rsid w:val="00991CFA"/>
    <w:rsid w:val="0099252B"/>
    <w:rsid w:val="0099636D"/>
    <w:rsid w:val="009E5D01"/>
    <w:rsid w:val="00A1526C"/>
    <w:rsid w:val="00A3074F"/>
    <w:rsid w:val="00A34896"/>
    <w:rsid w:val="00A41367"/>
    <w:rsid w:val="00A8594D"/>
    <w:rsid w:val="00AB2ED9"/>
    <w:rsid w:val="00B04722"/>
    <w:rsid w:val="00B130BB"/>
    <w:rsid w:val="00B230D3"/>
    <w:rsid w:val="00B45F77"/>
    <w:rsid w:val="00B5447E"/>
    <w:rsid w:val="00B71008"/>
    <w:rsid w:val="00B85CEB"/>
    <w:rsid w:val="00C668B0"/>
    <w:rsid w:val="00CD02B4"/>
    <w:rsid w:val="00D051B5"/>
    <w:rsid w:val="00D15F92"/>
    <w:rsid w:val="00D43BE5"/>
    <w:rsid w:val="00D50B57"/>
    <w:rsid w:val="00D966B5"/>
    <w:rsid w:val="00DB2369"/>
    <w:rsid w:val="00E11714"/>
    <w:rsid w:val="00E46039"/>
    <w:rsid w:val="00E93571"/>
    <w:rsid w:val="00EE0459"/>
    <w:rsid w:val="00F22F12"/>
    <w:rsid w:val="00F501B3"/>
    <w:rsid w:val="00F97322"/>
    <w:rsid w:val="00F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9CC3"/>
  <w15:chartTrackingRefBased/>
  <w15:docId w15:val="{8ABE98F3-C63E-448C-A515-B6EF2025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5CD"/>
  </w:style>
  <w:style w:type="paragraph" w:styleId="Pta">
    <w:name w:val="footer"/>
    <w:basedOn w:val="Normlny"/>
    <w:link w:val="PtaChar"/>
    <w:uiPriority w:val="99"/>
    <w:unhideWhenUsed/>
    <w:rsid w:val="002F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5CD"/>
  </w:style>
  <w:style w:type="paragraph" w:styleId="Odsekzoznamu">
    <w:name w:val="List Paragraph"/>
    <w:basedOn w:val="Normlny"/>
    <w:uiPriority w:val="34"/>
    <w:qFormat/>
    <w:rsid w:val="002F15C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07675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7675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6758"/>
    <w:rPr>
      <w:vertAlign w:val="superscript"/>
    </w:rPr>
  </w:style>
  <w:style w:type="character" w:styleId="Hypertextovprepojenie">
    <w:name w:val="Hyperlink"/>
    <w:rsid w:val="003F194E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3D7669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3D766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4D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roup.renault.com/groupe/plan-strategiqu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oupe.renaul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36640C965F489F1D3C0AA2C1CD07" ma:contentTypeVersion="10" ma:contentTypeDescription="Create a new document." ma:contentTypeScope="" ma:versionID="0bd6d6c548ed6b4f31336f36742db1ec">
  <xsd:schema xmlns:xsd="http://www.w3.org/2001/XMLSchema" xmlns:xs="http://www.w3.org/2001/XMLSchema" xmlns:p="http://schemas.microsoft.com/office/2006/metadata/properties" xmlns:ns3="8b420c0e-4866-4f8d-8bca-c81fdbf3e7b7" targetNamespace="http://schemas.microsoft.com/office/2006/metadata/properties" ma:root="true" ma:fieldsID="954eae31366cb7a52b5a75a46ff82b84" ns3:_="">
    <xsd:import namespace="8b420c0e-4866-4f8d-8bca-c81fdbf3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0c0e-4866-4f8d-8bca-c81fdbf3e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35D3-F50C-47A7-AEE0-8261DEFBE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C0B66-A181-46C5-8E56-324638B21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B54F6-A578-4B54-B1BC-9762C3C6C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0c0e-4866-4f8d-8bca-c81fdbf3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6C3FC-3670-45B5-B3BC-B578D740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4</cp:revision>
  <dcterms:created xsi:type="dcterms:W3CDTF">2021-01-14T19:33:00Z</dcterms:created>
  <dcterms:modified xsi:type="dcterms:W3CDTF">2021-01-14T19:35:00Z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0x0101004FA136640C965F489F1D3C0AA2C1CD07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2021-01-14T19:31:53Z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5b0c5db5-8d0d-48b8-ab4e-dd5f0cbcadfd</vt:lpwstr>
  </property>
  <property fmtid="{D5CDD505-2E9C-101B-9397-08002B2CF9AE}" pid="9" name="MSIP_Label_fd1c0902-ed92-4fed-896d-2e7725de02d4_ContentBits">
    <vt:lpwstr>2</vt:lpwstr>
  </property>
</Properties>
</file>